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rPr>
      </w:pPr>
      <w:bookmarkStart w:id="0" w:name="_GoBack"/>
      <w:bookmarkEnd w:id="0"/>
      <w:r>
        <w:rPr>
          <w:rFonts w:ascii="Times New Roman" w:hAnsi="Times New Roman" w:eastAsia="方正黑体_GBK"/>
        </w:rPr>
        <w:t>附件</w:t>
      </w:r>
      <w:r>
        <w:rPr>
          <w:rFonts w:hint="eastAsia" w:ascii="Times New Roman" w:hAnsi="Times New Roman" w:eastAsia="方正黑体_GBK"/>
        </w:rPr>
        <w:t>2</w:t>
      </w:r>
    </w:p>
    <w:p>
      <w:pPr>
        <w:rPr>
          <w:rFonts w:ascii="Times New Roman" w:hAnsi="Times New Roman"/>
        </w:rPr>
      </w:pPr>
    </w:p>
    <w:p>
      <w:pPr>
        <w:spacing w:line="580" w:lineRule="exact"/>
        <w:jc w:val="center"/>
        <w:textAlignment w:val="baseline"/>
        <w:outlineLvl w:val="0"/>
        <w:rPr>
          <w:rFonts w:ascii="Times New Roman" w:hAnsi="Times New Roman" w:eastAsia="方正小标宋_GBK"/>
          <w:kern w:val="0"/>
          <w:sz w:val="44"/>
          <w:szCs w:val="44"/>
        </w:rPr>
      </w:pPr>
      <w:r>
        <w:rPr>
          <w:rFonts w:ascii="Times New Roman" w:hAnsi="Times New Roman" w:eastAsia="方正小标宋_GBK"/>
          <w:kern w:val="0"/>
          <w:sz w:val="44"/>
          <w:szCs w:val="44"/>
        </w:rPr>
        <w:t>专家评审打分表</w:t>
      </w:r>
    </w:p>
    <w:p>
      <w:pPr>
        <w:ind w:firstLine="552" w:firstLineChars="200"/>
        <w:jc w:val="left"/>
        <w:textAlignment w:val="baseline"/>
        <w:rPr>
          <w:rFonts w:ascii="Times New Roman" w:hAnsi="Times New Roman" w:eastAsia="方正黑体_GBK"/>
          <w:kern w:val="0"/>
          <w:sz w:val="28"/>
          <w:szCs w:val="28"/>
        </w:rPr>
      </w:pPr>
    </w:p>
    <w:p>
      <w:pPr>
        <w:ind w:firstLine="632" w:firstLineChars="200"/>
        <w:jc w:val="left"/>
        <w:textAlignment w:val="baseline"/>
        <w:outlineLvl w:val="0"/>
        <w:rPr>
          <w:rFonts w:ascii="Times New Roman" w:hAnsi="Times New Roman" w:eastAsia="方正黑体_GBK"/>
          <w:kern w:val="0"/>
        </w:rPr>
      </w:pPr>
      <w:r>
        <w:rPr>
          <w:rFonts w:ascii="Times New Roman" w:hAnsi="Times New Roman" w:eastAsia="方正黑体_GBK"/>
          <w:kern w:val="0"/>
        </w:rPr>
        <w:t>一、资格评审</w:t>
      </w:r>
    </w:p>
    <w:tbl>
      <w:tblPr>
        <w:tblStyle w:val="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497"/>
        <w:gridCol w:w="151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Times New Roman" w:hAnsi="Times New Roman" w:eastAsia="方正黑体_GBK"/>
                <w:kern w:val="0"/>
                <w:sz w:val="28"/>
                <w:szCs w:val="28"/>
              </w:rPr>
            </w:pPr>
            <w:r>
              <w:rPr>
                <w:rFonts w:ascii="Times New Roman" w:hAnsi="Times New Roman" w:eastAsia="方正黑体_GBK"/>
                <w:kern w:val="0"/>
                <w:sz w:val="28"/>
                <w:szCs w:val="28"/>
              </w:rPr>
              <w:t>评审内容</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baseline"/>
              <w:rPr>
                <w:rFonts w:ascii="Times New Roman" w:hAnsi="Times New Roman" w:eastAsia="方正黑体_GBK"/>
                <w:kern w:val="0"/>
                <w:sz w:val="28"/>
                <w:szCs w:val="28"/>
              </w:rPr>
            </w:pPr>
            <w:r>
              <w:rPr>
                <w:rFonts w:ascii="Times New Roman" w:hAnsi="Times New Roman" w:eastAsia="方正黑体_GBK"/>
                <w:kern w:val="0"/>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vMerge w:val="restart"/>
            <w:tcBorders>
              <w:top w:val="single" w:color="auto" w:sz="4" w:space="0"/>
              <w:left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资格要求</w:t>
            </w:r>
          </w:p>
        </w:tc>
        <w:tc>
          <w:tcPr>
            <w:tcW w:w="4497"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1.营业执照（副本）</w:t>
            </w:r>
          </w:p>
        </w:tc>
        <w:tc>
          <w:tcPr>
            <w:tcW w:w="1511"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vMerge w:val="continue"/>
            <w:tcBorders>
              <w:left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p>
        </w:tc>
        <w:tc>
          <w:tcPr>
            <w:tcW w:w="4497"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2.真实性承诺书</w:t>
            </w:r>
          </w:p>
        </w:tc>
        <w:tc>
          <w:tcPr>
            <w:tcW w:w="1511"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vMerge w:val="continue"/>
            <w:tcBorders>
              <w:left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p>
        </w:tc>
        <w:tc>
          <w:tcPr>
            <w:tcW w:w="4497"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3</w:t>
            </w:r>
            <w:r>
              <w:rPr>
                <w:rFonts w:ascii="Times New Roman" w:hAnsi="Times New Roman" w:eastAsia="方正仿宋_GBK"/>
                <w:sz w:val="28"/>
                <w:szCs w:val="28"/>
              </w:rPr>
              <w:t>.</w:t>
            </w:r>
            <w:r>
              <w:rPr>
                <w:rFonts w:hint="eastAsia" w:ascii="Times New Roman" w:hAnsi="Times New Roman" w:eastAsia="方正仿宋_GBK"/>
                <w:sz w:val="28"/>
                <w:szCs w:val="28"/>
              </w:rPr>
              <w:t>团队人员构成</w:t>
            </w:r>
          </w:p>
        </w:tc>
        <w:tc>
          <w:tcPr>
            <w:tcW w:w="1511"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vMerge w:val="continue"/>
            <w:tcBorders>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p>
        </w:tc>
        <w:tc>
          <w:tcPr>
            <w:tcW w:w="4497"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hint="eastAsia" w:ascii="Times New Roman" w:hAnsi="Times New Roman" w:eastAsia="方正仿宋_GBK"/>
                <w:sz w:val="28"/>
                <w:szCs w:val="28"/>
              </w:rPr>
              <w:t>4</w:t>
            </w:r>
            <w:r>
              <w:rPr>
                <w:rFonts w:ascii="Times New Roman" w:hAnsi="Times New Roman" w:eastAsia="方正仿宋_GBK"/>
                <w:sz w:val="28"/>
                <w:szCs w:val="28"/>
              </w:rPr>
              <w:t>.</w:t>
            </w:r>
            <w:r>
              <w:rPr>
                <w:rFonts w:hint="eastAsia" w:ascii="Times New Roman" w:hAnsi="Times New Roman" w:eastAsia="方正仿宋_GBK"/>
                <w:sz w:val="28"/>
                <w:szCs w:val="28"/>
              </w:rPr>
              <w:t>相关业绩清单</w:t>
            </w:r>
          </w:p>
        </w:tc>
        <w:tc>
          <w:tcPr>
            <w:tcW w:w="1511"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7"/>
              <w:spacing w:beforeAutospacing="0" w:afterAutospacing="0" w:line="400" w:lineRule="exact"/>
              <w:jc w:val="both"/>
              <w:rPr>
                <w:rFonts w:ascii="Times New Roman" w:hAnsi="Times New Roman" w:eastAsia="方正仿宋_GBK"/>
                <w:sz w:val="28"/>
                <w:szCs w:val="28"/>
              </w:rPr>
            </w:pPr>
            <w:r>
              <w:rPr>
                <w:rFonts w:ascii="Times New Roman" w:hAnsi="Times New Roman" w:eastAsia="方正仿宋_GBK"/>
                <w:sz w:val="28"/>
                <w:szCs w:val="28"/>
              </w:rPr>
              <w:t>否□</w:t>
            </w:r>
          </w:p>
        </w:tc>
      </w:tr>
    </w:tbl>
    <w:p>
      <w:pPr>
        <w:ind w:firstLine="632" w:firstLineChars="200"/>
        <w:textAlignment w:val="baseline"/>
        <w:rPr>
          <w:rFonts w:ascii="Times New Roman" w:hAnsi="Times New Roman" w:eastAsia="方正黑体_GBK"/>
          <w:kern w:val="0"/>
        </w:rPr>
      </w:pPr>
    </w:p>
    <w:p>
      <w:pPr>
        <w:ind w:firstLine="632" w:firstLineChars="200"/>
        <w:textAlignment w:val="baseline"/>
        <w:outlineLvl w:val="0"/>
        <w:rPr>
          <w:rFonts w:ascii="Times New Roman" w:hAnsi="Times New Roman" w:eastAsia="方正黑体_GBK"/>
          <w:kern w:val="0"/>
        </w:rPr>
      </w:pPr>
      <w:r>
        <w:rPr>
          <w:rFonts w:ascii="Times New Roman" w:hAnsi="Times New Roman" w:eastAsia="方正黑体_GBK"/>
          <w:kern w:val="0"/>
        </w:rPr>
        <w:t>二、商务及技术方案评审</w:t>
      </w:r>
    </w:p>
    <w:tbl>
      <w:tblPr>
        <w:tblStyle w:val="8"/>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95"/>
        <w:gridCol w:w="681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Header/>
          <w:jc w:val="center"/>
        </w:trPr>
        <w:tc>
          <w:tcPr>
            <w:tcW w:w="1395" w:type="dxa"/>
            <w:tcMar>
              <w:top w:w="0" w:type="dxa"/>
              <w:left w:w="105" w:type="dxa"/>
              <w:bottom w:w="0" w:type="dxa"/>
              <w:right w:w="105" w:type="dxa"/>
            </w:tcMar>
            <w:vAlign w:val="center"/>
          </w:tcPr>
          <w:p>
            <w:pPr>
              <w:pStyle w:val="7"/>
              <w:spacing w:beforeAutospacing="0" w:afterAutospacing="0" w:line="500" w:lineRule="exact"/>
              <w:jc w:val="center"/>
              <w:rPr>
                <w:rFonts w:ascii="Times New Roman" w:hAnsi="Times New Roman"/>
                <w:sz w:val="28"/>
                <w:szCs w:val="28"/>
              </w:rPr>
            </w:pPr>
            <w:r>
              <w:rPr>
                <w:rFonts w:ascii="Times New Roman" w:hAnsi="Times New Roman" w:eastAsia="方正黑体_GBK"/>
                <w:sz w:val="28"/>
                <w:szCs w:val="28"/>
              </w:rPr>
              <w:t>序号</w:t>
            </w:r>
          </w:p>
        </w:tc>
        <w:tc>
          <w:tcPr>
            <w:tcW w:w="6814" w:type="dxa"/>
            <w:tcMar>
              <w:top w:w="0" w:type="dxa"/>
              <w:left w:w="105" w:type="dxa"/>
              <w:bottom w:w="0" w:type="dxa"/>
              <w:right w:w="105" w:type="dxa"/>
            </w:tcMar>
            <w:vAlign w:val="center"/>
          </w:tcPr>
          <w:p>
            <w:pPr>
              <w:pStyle w:val="7"/>
              <w:spacing w:beforeAutospacing="0" w:afterAutospacing="0" w:line="500" w:lineRule="exact"/>
              <w:jc w:val="center"/>
              <w:rPr>
                <w:rFonts w:ascii="Times New Roman" w:hAnsi="Times New Roman"/>
                <w:sz w:val="28"/>
                <w:szCs w:val="28"/>
              </w:rPr>
            </w:pPr>
            <w:r>
              <w:rPr>
                <w:rFonts w:ascii="Times New Roman" w:hAnsi="Times New Roman" w:eastAsia="方正黑体_GBK"/>
                <w:sz w:val="28"/>
                <w:szCs w:val="28"/>
              </w:rPr>
              <w:t>评审内容</w:t>
            </w:r>
          </w:p>
        </w:tc>
        <w:tc>
          <w:tcPr>
            <w:tcW w:w="840" w:type="dxa"/>
            <w:tcMar>
              <w:top w:w="0" w:type="dxa"/>
              <w:left w:w="105" w:type="dxa"/>
              <w:bottom w:w="0" w:type="dxa"/>
              <w:right w:w="105" w:type="dxa"/>
            </w:tcMar>
            <w:vAlign w:val="center"/>
          </w:tcPr>
          <w:p>
            <w:pPr>
              <w:pStyle w:val="7"/>
              <w:spacing w:beforeAutospacing="0" w:afterAutospacing="0" w:line="500" w:lineRule="exact"/>
              <w:jc w:val="center"/>
              <w:rPr>
                <w:rFonts w:ascii="Times New Roman" w:hAnsi="Times New Roman" w:eastAsia="方正黑体_GBK"/>
                <w:sz w:val="28"/>
                <w:szCs w:val="28"/>
              </w:rPr>
            </w:pPr>
            <w:r>
              <w:rPr>
                <w:rFonts w:ascii="Times New Roman" w:hAnsi="Times New Roman" w:eastAsia="方正黑体_GBK"/>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tcMar>
              <w:top w:w="0" w:type="dxa"/>
              <w:left w:w="105" w:type="dxa"/>
              <w:bottom w:w="0" w:type="dxa"/>
              <w:right w:w="105" w:type="dxa"/>
            </w:tcMar>
            <w:vAlign w:val="center"/>
          </w:tcPr>
          <w:p>
            <w:pPr>
              <w:pStyle w:val="7"/>
              <w:spacing w:beforeAutospacing="0" w:afterAutospacing="0" w:line="500" w:lineRule="exact"/>
              <w:jc w:val="center"/>
              <w:rPr>
                <w:rFonts w:ascii="Times New Roman" w:hAnsi="Times New Roman" w:eastAsia="方正仿宋_GBK"/>
                <w:b/>
                <w:bCs/>
                <w:sz w:val="28"/>
                <w:szCs w:val="28"/>
              </w:rPr>
            </w:pPr>
            <w:r>
              <w:rPr>
                <w:rFonts w:ascii="Times New Roman" w:hAnsi="Times New Roman" w:eastAsia="方正仿宋_GBK"/>
                <w:b/>
                <w:bCs/>
                <w:sz w:val="28"/>
                <w:szCs w:val="28"/>
              </w:rPr>
              <w:t>报价部分</w:t>
            </w:r>
          </w:p>
          <w:p>
            <w:pPr>
              <w:pStyle w:val="7"/>
              <w:spacing w:beforeAutospacing="0" w:afterAutospacing="0" w:line="500" w:lineRule="exact"/>
              <w:jc w:val="center"/>
              <w:rPr>
                <w:rFonts w:ascii="Times New Roman" w:hAnsi="Times New Roman" w:eastAsia="方正黑体_GBK"/>
                <w:sz w:val="28"/>
                <w:szCs w:val="28"/>
              </w:rPr>
            </w:pPr>
            <w:r>
              <w:rPr>
                <w:rFonts w:ascii="Times New Roman" w:hAnsi="Times New Roman" w:eastAsia="方正仿宋_GBK"/>
                <w:b/>
                <w:bCs/>
                <w:sz w:val="28"/>
                <w:szCs w:val="28"/>
              </w:rPr>
              <w:t>（20分）</w:t>
            </w:r>
          </w:p>
        </w:tc>
        <w:tc>
          <w:tcPr>
            <w:tcW w:w="6814"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黑体_GBK"/>
                <w:sz w:val="28"/>
                <w:szCs w:val="28"/>
              </w:rPr>
            </w:pPr>
            <w:r>
              <w:rPr>
                <w:rFonts w:ascii="Times New Roman" w:hAnsi="Times New Roman" w:eastAsia="方正仿宋_GBK"/>
                <w:sz w:val="28"/>
                <w:szCs w:val="28"/>
              </w:rPr>
              <w:t>以参选单位有效投标报价的平均报价为基准，低于平均报价的为满分；实际报价高于平均报价的，投标报价得分＝（评标基准价/投标报价）×权值（20分），保留1位小数。报价需罗列预计支出明细，未列明细的不得分。</w:t>
            </w:r>
          </w:p>
        </w:tc>
        <w:tc>
          <w:tcPr>
            <w:tcW w:w="840"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黑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38" w:hRule="atLeast"/>
          <w:jc w:val="center"/>
        </w:trPr>
        <w:tc>
          <w:tcPr>
            <w:tcW w:w="1395" w:type="dxa"/>
            <w:vMerge w:val="restart"/>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b/>
                <w:bCs/>
                <w:sz w:val="28"/>
                <w:szCs w:val="28"/>
              </w:rPr>
              <w:t>商务部分（40分</w:t>
            </w:r>
            <w:r>
              <w:rPr>
                <w:rFonts w:ascii="Times New Roman" w:hAnsi="Times New Roman" w:eastAsia="方正仿宋_GBK"/>
                <w:sz w:val="28"/>
                <w:szCs w:val="28"/>
              </w:rPr>
              <w:t>）</w:t>
            </w:r>
          </w:p>
        </w:tc>
        <w:tc>
          <w:tcPr>
            <w:tcW w:w="6814"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rPr>
              <w:t>人员</w:t>
            </w:r>
            <w:r>
              <w:rPr>
                <w:rFonts w:ascii="Times New Roman" w:hAnsi="Times New Roman" w:eastAsia="方正仿宋_GBK"/>
                <w:sz w:val="28"/>
                <w:szCs w:val="28"/>
              </w:rPr>
              <w:t>要求</w:t>
            </w:r>
            <w:r>
              <w:rPr>
                <w:rFonts w:hint="eastAsia" w:ascii="Times New Roman" w:hAnsi="Times New Roman" w:eastAsia="方正仿宋_GBK"/>
                <w:sz w:val="28"/>
                <w:szCs w:val="28"/>
              </w:rPr>
              <w:t>（</w:t>
            </w:r>
            <w:r>
              <w:rPr>
                <w:rFonts w:ascii="Times New Roman" w:hAnsi="Times New Roman" w:eastAsia="方正仿宋_GBK"/>
                <w:sz w:val="28"/>
                <w:szCs w:val="28"/>
              </w:rPr>
              <w:t>20</w:t>
            </w:r>
            <w:r>
              <w:rPr>
                <w:rFonts w:hint="eastAsia" w:ascii="Times New Roman" w:hAnsi="Times New Roman" w:eastAsia="方正仿宋_GBK"/>
                <w:sz w:val="28"/>
                <w:szCs w:val="28"/>
              </w:rPr>
              <w:t>分）</w:t>
            </w:r>
          </w:p>
          <w:p>
            <w:pPr>
              <w:pStyle w:val="7"/>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（1）项目的负责人：具有</w:t>
            </w:r>
            <w:r>
              <w:rPr>
                <w:rFonts w:hint="eastAsia" w:ascii="Times New Roman" w:hAnsi="Times New Roman" w:eastAsia="方正仿宋_GBK"/>
                <w:sz w:val="28"/>
                <w:szCs w:val="28"/>
              </w:rPr>
              <w:t>生态环境或绿色低碳</w:t>
            </w:r>
            <w:r>
              <w:rPr>
                <w:rFonts w:ascii="Times New Roman" w:hAnsi="Times New Roman" w:eastAsia="方正仿宋_GBK"/>
                <w:sz w:val="28"/>
                <w:szCs w:val="28"/>
              </w:rPr>
              <w:t>正高级职称的得</w:t>
            </w:r>
            <w:r>
              <w:rPr>
                <w:rFonts w:hint="eastAsia" w:ascii="Times New Roman" w:hAnsi="Times New Roman" w:eastAsia="方正仿宋_GBK"/>
                <w:sz w:val="28"/>
                <w:szCs w:val="28"/>
              </w:rPr>
              <w:t>5</w:t>
            </w:r>
            <w:r>
              <w:rPr>
                <w:rFonts w:ascii="Times New Roman" w:hAnsi="Times New Roman" w:eastAsia="方正仿宋_GBK"/>
                <w:sz w:val="28"/>
                <w:szCs w:val="28"/>
              </w:rPr>
              <w:t>分，具有高级职称的得</w:t>
            </w:r>
            <w:r>
              <w:rPr>
                <w:rFonts w:hint="eastAsia" w:ascii="Times New Roman" w:hAnsi="Times New Roman" w:eastAsia="方正仿宋_GBK"/>
                <w:sz w:val="28"/>
                <w:szCs w:val="28"/>
              </w:rPr>
              <w:t>3</w:t>
            </w:r>
            <w:r>
              <w:rPr>
                <w:rFonts w:ascii="Times New Roman" w:hAnsi="Times New Roman" w:eastAsia="方正仿宋_GBK"/>
                <w:sz w:val="28"/>
                <w:szCs w:val="28"/>
              </w:rPr>
              <w:t>分；</w:t>
            </w:r>
            <w:r>
              <w:rPr>
                <w:rFonts w:hint="eastAsia" w:ascii="Times New Roman" w:hAnsi="Times New Roman" w:eastAsia="方正仿宋_GBK"/>
                <w:sz w:val="28"/>
                <w:szCs w:val="28"/>
              </w:rPr>
              <w:t>具有生态</w:t>
            </w:r>
            <w:r>
              <w:rPr>
                <w:rFonts w:hint="eastAsia" w:ascii="Times New Roman" w:hAnsi="Times New Roman" w:eastAsia="方正仿宋_GBK"/>
                <w:sz w:val="28"/>
                <w:szCs w:val="28"/>
                <w:lang w:eastAsia="zh-CN"/>
              </w:rPr>
              <w:t>建设</w:t>
            </w:r>
            <w:r>
              <w:rPr>
                <w:rFonts w:hint="eastAsia" w:ascii="Times New Roman" w:hAnsi="Times New Roman" w:eastAsia="方正仿宋_GBK"/>
                <w:sz w:val="28"/>
                <w:szCs w:val="28"/>
              </w:rPr>
              <w:t>和环境</w:t>
            </w:r>
            <w:r>
              <w:rPr>
                <w:rFonts w:hint="eastAsia" w:ascii="Times New Roman" w:hAnsi="Times New Roman" w:eastAsia="方正仿宋_GBK"/>
                <w:sz w:val="28"/>
                <w:szCs w:val="28"/>
                <w:lang w:eastAsia="zh-CN"/>
              </w:rPr>
              <w:t>工程</w:t>
            </w:r>
            <w:r>
              <w:rPr>
                <w:rFonts w:hint="eastAsia" w:ascii="Times New Roman" w:hAnsi="Times New Roman" w:eastAsia="方正仿宋_GBK"/>
                <w:sz w:val="28"/>
                <w:szCs w:val="28"/>
              </w:rPr>
              <w:t>咨询工程师资格证书的，得3分；担任过碳达峰碳中和相关政策制度研究、碳预算相关研究、碳计量相关研究项目负责人的</w:t>
            </w:r>
            <w:r>
              <w:rPr>
                <w:rFonts w:ascii="Times New Roman" w:hAnsi="Times New Roman" w:eastAsia="方正仿宋_GBK"/>
                <w:sz w:val="28"/>
                <w:szCs w:val="28"/>
              </w:rPr>
              <w:t>，</w:t>
            </w:r>
            <w:r>
              <w:rPr>
                <w:rFonts w:hint="eastAsia" w:ascii="Times New Roman" w:hAnsi="Times New Roman" w:eastAsia="方正仿宋_GBK"/>
                <w:sz w:val="28"/>
                <w:szCs w:val="28"/>
              </w:rPr>
              <w:t>得2分；</w:t>
            </w:r>
            <w:r>
              <w:rPr>
                <w:rFonts w:ascii="Times New Roman" w:hAnsi="Times New Roman" w:eastAsia="方正仿宋_GBK"/>
                <w:sz w:val="28"/>
                <w:szCs w:val="28"/>
              </w:rPr>
              <w:t>本项最多得</w:t>
            </w:r>
            <w:r>
              <w:rPr>
                <w:rFonts w:hint="eastAsia" w:ascii="Times New Roman" w:hAnsi="Times New Roman" w:eastAsia="方正仿宋_GBK"/>
                <w:sz w:val="28"/>
                <w:szCs w:val="28"/>
              </w:rPr>
              <w:t>10</w:t>
            </w:r>
            <w:r>
              <w:rPr>
                <w:rFonts w:ascii="Times New Roman" w:hAnsi="Times New Roman" w:eastAsia="方正仿宋_GBK"/>
                <w:sz w:val="28"/>
                <w:szCs w:val="28"/>
              </w:rPr>
              <w:t>分</w:t>
            </w:r>
            <w:r>
              <w:rPr>
                <w:rFonts w:hint="eastAsia" w:ascii="Times New Roman" w:hAnsi="Times New Roman" w:eastAsia="方正仿宋_GBK"/>
                <w:sz w:val="28"/>
                <w:szCs w:val="28"/>
              </w:rPr>
              <w:t>。</w:t>
            </w:r>
          </w:p>
          <w:p>
            <w:pPr>
              <w:pStyle w:val="7"/>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（2）项目团队成员（不含负责人）中具有副高级及以上职称的，每有一人得1分，本项最多得</w:t>
            </w:r>
            <w:r>
              <w:rPr>
                <w:rFonts w:hint="eastAsia" w:ascii="Times New Roman" w:hAnsi="Times New Roman" w:eastAsia="方正仿宋_GBK"/>
                <w:sz w:val="28"/>
                <w:szCs w:val="28"/>
              </w:rPr>
              <w:t>4</w:t>
            </w:r>
            <w:r>
              <w:rPr>
                <w:rFonts w:ascii="Times New Roman" w:hAnsi="Times New Roman" w:eastAsia="方正仿宋_GBK"/>
                <w:sz w:val="28"/>
                <w:szCs w:val="28"/>
              </w:rPr>
              <w:t>分</w:t>
            </w:r>
            <w:r>
              <w:rPr>
                <w:rFonts w:hint="eastAsia" w:ascii="Times New Roman" w:hAnsi="Times New Roman" w:eastAsia="方正仿宋_GBK"/>
                <w:sz w:val="28"/>
                <w:szCs w:val="28"/>
              </w:rPr>
              <w:t>。</w:t>
            </w:r>
          </w:p>
          <w:p>
            <w:pPr>
              <w:pStyle w:val="7"/>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（3）项目团队成员（不含负责人）中</w:t>
            </w:r>
            <w:r>
              <w:rPr>
                <w:rFonts w:hint="eastAsia" w:ascii="Times New Roman" w:hAnsi="Times New Roman" w:eastAsia="方正仿宋_GBK"/>
                <w:sz w:val="28"/>
                <w:szCs w:val="28"/>
              </w:rPr>
              <w:t>具有具有生态</w:t>
            </w:r>
            <w:r>
              <w:rPr>
                <w:rFonts w:hint="eastAsia" w:ascii="Times New Roman" w:hAnsi="Times New Roman" w:eastAsia="方正仿宋_GBK"/>
                <w:sz w:val="28"/>
                <w:szCs w:val="28"/>
                <w:lang w:eastAsia="zh-CN"/>
              </w:rPr>
              <w:t>建设</w:t>
            </w:r>
            <w:r>
              <w:rPr>
                <w:rFonts w:hint="eastAsia" w:ascii="Times New Roman" w:hAnsi="Times New Roman" w:eastAsia="方正仿宋_GBK"/>
                <w:sz w:val="28"/>
                <w:szCs w:val="28"/>
              </w:rPr>
              <w:t>和环境</w:t>
            </w:r>
            <w:r>
              <w:rPr>
                <w:rFonts w:hint="eastAsia" w:ascii="Times New Roman" w:hAnsi="Times New Roman" w:eastAsia="方正仿宋_GBK"/>
                <w:sz w:val="28"/>
                <w:szCs w:val="28"/>
                <w:lang w:eastAsia="zh-CN"/>
              </w:rPr>
              <w:t>工程</w:t>
            </w:r>
            <w:r>
              <w:rPr>
                <w:rFonts w:hint="eastAsia" w:ascii="Times New Roman" w:hAnsi="Times New Roman" w:eastAsia="方正仿宋_GBK"/>
                <w:sz w:val="28"/>
                <w:szCs w:val="28"/>
              </w:rPr>
              <w:t>咨询工程师资格证书的</w:t>
            </w:r>
            <w:r>
              <w:rPr>
                <w:rFonts w:ascii="Times New Roman" w:hAnsi="Times New Roman" w:eastAsia="方正仿宋_GBK"/>
                <w:sz w:val="28"/>
                <w:szCs w:val="28"/>
              </w:rPr>
              <w:t>，每有一人得</w:t>
            </w:r>
            <w:r>
              <w:rPr>
                <w:rFonts w:hint="eastAsia" w:ascii="Times New Roman" w:hAnsi="Times New Roman" w:eastAsia="方正仿宋_GBK"/>
                <w:sz w:val="28"/>
                <w:szCs w:val="28"/>
              </w:rPr>
              <w:t>1.5</w:t>
            </w:r>
            <w:r>
              <w:rPr>
                <w:rFonts w:ascii="Times New Roman" w:hAnsi="Times New Roman" w:eastAsia="方正仿宋_GBK"/>
                <w:sz w:val="28"/>
                <w:szCs w:val="28"/>
              </w:rPr>
              <w:t>分，本项最多得</w:t>
            </w:r>
            <w:r>
              <w:rPr>
                <w:rFonts w:hint="eastAsia" w:ascii="Times New Roman" w:hAnsi="Times New Roman" w:eastAsia="方正仿宋_GBK"/>
                <w:sz w:val="28"/>
                <w:szCs w:val="28"/>
              </w:rPr>
              <w:t>6</w:t>
            </w:r>
            <w:r>
              <w:rPr>
                <w:rFonts w:ascii="Times New Roman" w:hAnsi="Times New Roman" w:eastAsia="方正仿宋_GBK"/>
                <w:sz w:val="28"/>
                <w:szCs w:val="28"/>
              </w:rPr>
              <w:t>分。</w:t>
            </w:r>
          </w:p>
          <w:p>
            <w:pPr>
              <w:pStyle w:val="7"/>
              <w:spacing w:beforeAutospacing="0" w:afterAutospacing="0" w:line="500" w:lineRule="exact"/>
              <w:jc w:val="both"/>
              <w:rPr>
                <w:rFonts w:ascii="Times New Roman" w:hAnsi="Times New Roman" w:eastAsia="方正仿宋_GBK"/>
                <w:sz w:val="28"/>
                <w:szCs w:val="28"/>
                <w:highlight w:val="yellow"/>
              </w:rPr>
            </w:pPr>
            <w:r>
              <w:rPr>
                <w:rFonts w:ascii="Times New Roman" w:hAnsi="Times New Roman" w:eastAsia="方正仿宋_GBK"/>
                <w:sz w:val="28"/>
                <w:szCs w:val="28"/>
              </w:rPr>
              <w:t>（需提供职称证书</w:t>
            </w:r>
            <w:r>
              <w:rPr>
                <w:rFonts w:hint="eastAsia" w:ascii="Times New Roman" w:hAnsi="Times New Roman" w:eastAsia="方正仿宋_GBK"/>
                <w:sz w:val="28"/>
                <w:szCs w:val="28"/>
              </w:rPr>
              <w:t>、咨询工程师资格证书、合同业绩等材料，需提供近三个月内缴纳社保的证明材料。</w:t>
            </w:r>
            <w:r>
              <w:rPr>
                <w:rFonts w:ascii="Times New Roman" w:hAnsi="Times New Roman" w:eastAsia="方正仿宋_GBK"/>
                <w:sz w:val="28"/>
                <w:szCs w:val="28"/>
              </w:rPr>
              <w:t>）</w:t>
            </w:r>
          </w:p>
        </w:tc>
        <w:tc>
          <w:tcPr>
            <w:tcW w:w="840"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p>
        </w:tc>
        <w:tc>
          <w:tcPr>
            <w:tcW w:w="6814"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业绩要求（</w:t>
            </w:r>
            <w:r>
              <w:rPr>
                <w:rFonts w:ascii="Times New Roman" w:hAnsi="Times New Roman" w:eastAsia="方正仿宋_GBK"/>
                <w:sz w:val="28"/>
                <w:szCs w:val="28"/>
              </w:rPr>
              <w:t>20</w:t>
            </w:r>
            <w:r>
              <w:rPr>
                <w:rFonts w:hint="eastAsia" w:ascii="Times New Roman" w:hAnsi="Times New Roman" w:eastAsia="方正仿宋_GBK"/>
                <w:sz w:val="28"/>
                <w:szCs w:val="28"/>
              </w:rPr>
              <w:t>分）</w:t>
            </w:r>
          </w:p>
          <w:p>
            <w:pPr>
              <w:pStyle w:val="7"/>
              <w:spacing w:beforeAutospacing="0" w:afterAutospacing="0" w:line="500" w:lineRule="exact"/>
              <w:jc w:val="both"/>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1</w:t>
            </w:r>
            <w:r>
              <w:rPr>
                <w:rFonts w:hint="eastAsia" w:ascii="Times New Roman" w:hAnsi="Times New Roman" w:eastAsia="方正仿宋_GBK"/>
                <w:sz w:val="28"/>
                <w:szCs w:val="28"/>
              </w:rPr>
              <w:t>）</w:t>
            </w:r>
            <w:r>
              <w:rPr>
                <w:rFonts w:ascii="Times New Roman" w:hAnsi="Times New Roman" w:eastAsia="方正仿宋_GBK"/>
                <w:sz w:val="28"/>
                <w:szCs w:val="28"/>
              </w:rPr>
              <w:t>2020</w:t>
            </w:r>
            <w:r>
              <w:rPr>
                <w:rFonts w:hint="eastAsia" w:ascii="Times New Roman" w:hAnsi="Times New Roman" w:eastAsia="方正仿宋_GBK"/>
                <w:sz w:val="28"/>
                <w:szCs w:val="28"/>
              </w:rPr>
              <w:t>年以来（含2020年），供应商承担过行政区域碳预算、碳考核相关研究的，每有一个得1分，最多得</w:t>
            </w:r>
            <w:r>
              <w:rPr>
                <w:rFonts w:ascii="Times New Roman" w:hAnsi="Times New Roman" w:eastAsia="方正仿宋_GBK"/>
                <w:sz w:val="28"/>
                <w:szCs w:val="28"/>
              </w:rPr>
              <w:t>4</w:t>
            </w:r>
            <w:r>
              <w:rPr>
                <w:rFonts w:hint="eastAsia" w:ascii="Times New Roman" w:hAnsi="Times New Roman" w:eastAsia="方正仿宋_GBK"/>
                <w:sz w:val="28"/>
                <w:szCs w:val="28"/>
              </w:rPr>
              <w:t>分。</w:t>
            </w:r>
          </w:p>
          <w:p>
            <w:pPr>
              <w:pStyle w:val="7"/>
              <w:spacing w:beforeAutospacing="0" w:afterAutospacing="0" w:line="500" w:lineRule="exact"/>
              <w:jc w:val="both"/>
              <w:rPr>
                <w:rFonts w:ascii="Times New Roman" w:hAnsi="Times New Roman" w:eastAsia="方正仿宋_GBK"/>
                <w:sz w:val="28"/>
                <w:szCs w:val="28"/>
              </w:rPr>
            </w:pPr>
            <w:r>
              <w:rPr>
                <w:rFonts w:hint="eastAsia" w:ascii="Times New Roman" w:hAnsi="Times New Roman" w:eastAsia="方正仿宋_GBK"/>
                <w:sz w:val="28"/>
                <w:szCs w:val="28"/>
              </w:rPr>
              <w:t>（2）2020年以来（含2020年），供应商承担过节能降碳、碳达峰碳中和、应对气候变化规划研究的，每有一个得</w:t>
            </w:r>
            <w:r>
              <w:rPr>
                <w:rFonts w:ascii="Times New Roman" w:hAnsi="Times New Roman" w:eastAsia="方正仿宋_GBK"/>
                <w:sz w:val="28"/>
                <w:szCs w:val="28"/>
              </w:rPr>
              <w:t>1</w:t>
            </w:r>
            <w:r>
              <w:rPr>
                <w:rFonts w:hint="eastAsia" w:ascii="Times New Roman" w:hAnsi="Times New Roman" w:eastAsia="方正仿宋_GBK"/>
                <w:sz w:val="28"/>
                <w:szCs w:val="28"/>
              </w:rPr>
              <w:t>分，本项最多得</w:t>
            </w:r>
            <w:r>
              <w:rPr>
                <w:rFonts w:ascii="Times New Roman" w:hAnsi="Times New Roman" w:eastAsia="方正仿宋_GBK"/>
                <w:sz w:val="28"/>
                <w:szCs w:val="28"/>
              </w:rPr>
              <w:t>4</w:t>
            </w:r>
            <w:r>
              <w:rPr>
                <w:rFonts w:hint="eastAsia" w:ascii="Times New Roman" w:hAnsi="Times New Roman" w:eastAsia="方正仿宋_GBK"/>
                <w:sz w:val="28"/>
                <w:szCs w:val="28"/>
              </w:rPr>
              <w:t>分；研究成果获得主管部门应用或作为文件发布的，每项加</w:t>
            </w:r>
            <w:r>
              <w:rPr>
                <w:rFonts w:ascii="Times New Roman" w:hAnsi="Times New Roman" w:eastAsia="方正仿宋_GBK"/>
                <w:sz w:val="28"/>
                <w:szCs w:val="28"/>
              </w:rPr>
              <w:t>1</w:t>
            </w:r>
            <w:r>
              <w:rPr>
                <w:rFonts w:hint="eastAsia" w:ascii="Times New Roman" w:hAnsi="Times New Roman" w:eastAsia="方正仿宋_GBK"/>
                <w:sz w:val="28"/>
                <w:szCs w:val="28"/>
              </w:rPr>
              <w:t>分，最多加</w:t>
            </w:r>
            <w:r>
              <w:rPr>
                <w:rFonts w:ascii="Times New Roman" w:hAnsi="Times New Roman" w:eastAsia="方正仿宋_GBK"/>
                <w:sz w:val="28"/>
                <w:szCs w:val="28"/>
              </w:rPr>
              <w:t>4</w:t>
            </w:r>
            <w:r>
              <w:rPr>
                <w:rFonts w:hint="eastAsia" w:ascii="Times New Roman" w:hAnsi="Times New Roman" w:eastAsia="方正仿宋_GBK"/>
                <w:sz w:val="28"/>
                <w:szCs w:val="28"/>
              </w:rPr>
              <w:t>分。</w:t>
            </w:r>
          </w:p>
          <w:p>
            <w:pPr>
              <w:pStyle w:val="7"/>
              <w:spacing w:beforeAutospacing="0" w:afterAutospacing="0" w:line="500" w:lineRule="exact"/>
              <w:jc w:val="both"/>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3</w:t>
            </w:r>
            <w:r>
              <w:rPr>
                <w:rFonts w:hint="eastAsia" w:ascii="Times New Roman" w:hAnsi="Times New Roman" w:eastAsia="方正仿宋_GBK"/>
                <w:sz w:val="28"/>
                <w:szCs w:val="28"/>
              </w:rPr>
              <w:t>）2020年以来（含2020年），供应商承担过行政区域能耗双控向碳排放双控转变、国家或地方碳市场机制研究的，每有一个得</w:t>
            </w:r>
            <w:r>
              <w:rPr>
                <w:rFonts w:ascii="Times New Roman" w:hAnsi="Times New Roman" w:eastAsia="方正仿宋_GBK"/>
                <w:sz w:val="28"/>
                <w:szCs w:val="28"/>
              </w:rPr>
              <w:t>2</w:t>
            </w:r>
            <w:r>
              <w:rPr>
                <w:rFonts w:hint="eastAsia" w:ascii="Times New Roman" w:hAnsi="Times New Roman" w:eastAsia="方正仿宋_GBK"/>
                <w:sz w:val="28"/>
                <w:szCs w:val="28"/>
              </w:rPr>
              <w:t>分，本项最多得8分。</w:t>
            </w:r>
          </w:p>
          <w:p>
            <w:pPr>
              <w:pStyle w:val="7"/>
              <w:spacing w:beforeAutospacing="0" w:afterAutospacing="0" w:line="500" w:lineRule="exact"/>
              <w:jc w:val="both"/>
              <w:rPr>
                <w:rFonts w:ascii="Times New Roman" w:hAnsi="Times New Roman" w:eastAsia="方正仿宋_GBK"/>
                <w:sz w:val="28"/>
                <w:szCs w:val="28"/>
                <w:highlight w:val="yellow"/>
              </w:rPr>
            </w:pPr>
            <w:r>
              <w:rPr>
                <w:rFonts w:hint="eastAsia" w:ascii="Times New Roman" w:hAnsi="Times New Roman" w:eastAsia="方正仿宋_GBK"/>
                <w:sz w:val="28"/>
                <w:szCs w:val="28"/>
              </w:rPr>
              <w:t>（需提供合同复印件或委托函、公开发布文件相关证明材料等并加盖供应商鲜章，同一项目不重复计分。）</w:t>
            </w:r>
          </w:p>
        </w:tc>
        <w:tc>
          <w:tcPr>
            <w:tcW w:w="840"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restart"/>
            <w:tcMar>
              <w:top w:w="0" w:type="dxa"/>
              <w:left w:w="105" w:type="dxa"/>
              <w:bottom w:w="0" w:type="dxa"/>
              <w:right w:w="105" w:type="dxa"/>
            </w:tcMar>
            <w:vAlign w:val="center"/>
          </w:tcPr>
          <w:p>
            <w:pPr>
              <w:pStyle w:val="7"/>
              <w:spacing w:beforeAutospacing="0" w:afterAutospacing="0" w:line="500" w:lineRule="exact"/>
              <w:jc w:val="center"/>
              <w:rPr>
                <w:rFonts w:ascii="Times New Roman" w:hAnsi="Times New Roman" w:eastAsia="方正楷体_GBK"/>
                <w:sz w:val="28"/>
                <w:szCs w:val="28"/>
              </w:rPr>
            </w:pPr>
            <w:r>
              <w:rPr>
                <w:rFonts w:ascii="Times New Roman" w:hAnsi="Times New Roman" w:eastAsia="方正仿宋_GBK"/>
                <w:b/>
                <w:bCs/>
                <w:sz w:val="28"/>
                <w:szCs w:val="28"/>
              </w:rPr>
              <w:t>技术部分（40分）</w:t>
            </w:r>
          </w:p>
        </w:tc>
        <w:tc>
          <w:tcPr>
            <w:tcW w:w="6814"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sz w:val="28"/>
                <w:szCs w:val="28"/>
              </w:rPr>
            </w:pPr>
            <w:r>
              <w:rPr>
                <w:rFonts w:ascii="Times New Roman" w:hAnsi="Times New Roman" w:eastAsia="方正仿宋_GBK"/>
                <w:sz w:val="28"/>
                <w:szCs w:val="28"/>
              </w:rPr>
              <w:t>1.工作方案结构</w:t>
            </w:r>
            <w:r>
              <w:rPr>
                <w:rFonts w:hint="eastAsia" w:ascii="Times New Roman" w:hAnsi="Times New Roman" w:eastAsia="方正仿宋_GBK"/>
                <w:sz w:val="28"/>
                <w:szCs w:val="28"/>
              </w:rPr>
              <w:t>，须包含：研究背景、研究目标、研究内容、</w:t>
            </w:r>
            <w:r>
              <w:rPr>
                <w:rFonts w:ascii="Times New Roman" w:hAnsi="Times New Roman" w:eastAsia="方正仿宋_GBK"/>
                <w:sz w:val="28"/>
                <w:szCs w:val="28"/>
              </w:rPr>
              <w:t>研究方法</w:t>
            </w:r>
            <w:r>
              <w:rPr>
                <w:rFonts w:hint="eastAsia" w:ascii="Times New Roman" w:hAnsi="Times New Roman" w:eastAsia="方正仿宋_GBK"/>
                <w:sz w:val="28"/>
                <w:szCs w:val="28"/>
              </w:rPr>
              <w:t>等</w:t>
            </w:r>
            <w:r>
              <w:rPr>
                <w:rFonts w:ascii="Times New Roman" w:hAnsi="Times New Roman" w:eastAsia="方正仿宋_GBK"/>
                <w:sz w:val="28"/>
                <w:szCs w:val="28"/>
              </w:rPr>
              <w:t>（10分）</w:t>
            </w:r>
          </w:p>
          <w:p>
            <w:pPr>
              <w:pStyle w:val="7"/>
              <w:spacing w:beforeAutospacing="0" w:afterAutospacing="0" w:line="500" w:lineRule="exact"/>
              <w:jc w:val="both"/>
              <w:rPr>
                <w:rFonts w:ascii="Times New Roman" w:hAnsi="Times New Roman"/>
                <w:sz w:val="28"/>
                <w:szCs w:val="28"/>
              </w:rPr>
            </w:pPr>
            <w:r>
              <w:rPr>
                <w:rFonts w:hint="eastAsia" w:ascii="Times New Roman" w:hAnsi="Times New Roman" w:eastAsia="方正仿宋_GBK"/>
                <w:sz w:val="28"/>
                <w:szCs w:val="28"/>
              </w:rPr>
              <w:t>对方案结构的科学性、全面性、合理性等情况进行打分。方案科学合理，针对性强，组织有序，符合项目实际情况且表述清晰、逻辑性强的为“优”；方案科学合理，有针对性，符合项目实际情况且表述清晰、有逻辑性为“良”；方案较为科学合理，有一定针对性，基本符合项目实际情况且表述有一定逻辑性为“一般”；方案不够科学合理，针对性差，基本不符合项目实际情况或表述模糊无逻辑性的为“差”；未提供的为“无”。（优得9—10分，良得6—8分，一般得3—5分，差得1—2分，无得0分）。</w:t>
            </w:r>
          </w:p>
        </w:tc>
        <w:tc>
          <w:tcPr>
            <w:tcW w:w="840"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tcMar>
              <w:top w:w="0" w:type="dxa"/>
              <w:left w:w="105" w:type="dxa"/>
              <w:bottom w:w="0" w:type="dxa"/>
              <w:right w:w="105" w:type="dxa"/>
            </w:tcMar>
            <w:vAlign w:val="center"/>
          </w:tcPr>
          <w:p>
            <w:pPr>
              <w:spacing w:line="500" w:lineRule="exact"/>
              <w:jc w:val="center"/>
              <w:rPr>
                <w:rFonts w:ascii="Times New Roman" w:hAnsi="Times New Roman" w:eastAsia="方正楷体_GBK"/>
                <w:sz w:val="28"/>
                <w:szCs w:val="28"/>
              </w:rPr>
            </w:pPr>
          </w:p>
        </w:tc>
        <w:tc>
          <w:tcPr>
            <w:tcW w:w="6814"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r>
              <w:rPr>
                <w:rFonts w:ascii="Times New Roman" w:hAnsi="Times New Roman" w:eastAsia="方正仿宋_GBK"/>
                <w:sz w:val="28"/>
                <w:szCs w:val="28"/>
              </w:rPr>
              <w:t>2.工作理解及思路（1</w:t>
            </w:r>
            <w:r>
              <w:rPr>
                <w:rFonts w:hint="eastAsia" w:ascii="Times New Roman" w:hAnsi="Times New Roman" w:eastAsia="方正仿宋_GBK"/>
                <w:sz w:val="28"/>
                <w:szCs w:val="28"/>
              </w:rPr>
              <w:t>0</w:t>
            </w:r>
            <w:r>
              <w:rPr>
                <w:rFonts w:ascii="Times New Roman" w:hAnsi="Times New Roman" w:eastAsia="方正仿宋_GBK"/>
                <w:sz w:val="28"/>
                <w:szCs w:val="28"/>
              </w:rPr>
              <w:t>分）</w:t>
            </w:r>
          </w:p>
          <w:p>
            <w:pPr>
              <w:pStyle w:val="7"/>
              <w:spacing w:beforeAutospacing="0" w:afterAutospacing="0" w:line="500" w:lineRule="exact"/>
              <w:jc w:val="both"/>
              <w:rPr>
                <w:rFonts w:ascii="Times New Roman" w:hAnsi="Times New Roman" w:eastAsia="方正仿宋_GBK"/>
                <w:sz w:val="28"/>
                <w:szCs w:val="28"/>
              </w:rPr>
            </w:pPr>
            <w:r>
              <w:rPr>
                <w:rFonts w:hint="eastAsia" w:ascii="Times New Roman" w:hAnsi="Times New Roman" w:eastAsia="方正仿宋_GBK"/>
                <w:sz w:val="28"/>
                <w:szCs w:val="28"/>
              </w:rPr>
              <w:t>对工作任务的认识理解、开展工作的思路举措清晰合理等情况进行打分。对工作重点的把握专业准确，工作方向和方法有很强的针对性、操作性和指导性，符合项目实际情况且表述清晰、逻辑性强的为“优”；对工作重点的把握比较到位，工作方向和方法有针对性、操作性和指导性，符合项目实际情况且表述清晰有逻辑性的为“良”；基本能抓住主要内容，基本能把握工作重点，工作方向和方法有一定针对性、操作性和指导性，基本符合项目实际情况且表述有一定逻辑性的“一般”；未能把握工作重点，工作方向和方法有缺乏针对性、操作性和指导性，基本不符合项目实际情况或表述模糊无逻辑性的为“差”；未提供的为“无”。</w:t>
            </w:r>
            <w:r>
              <w:rPr>
                <w:rFonts w:ascii="Times New Roman" w:hAnsi="Times New Roman" w:eastAsia="方正仿宋_GBK"/>
                <w:sz w:val="28"/>
                <w:szCs w:val="28"/>
              </w:rPr>
              <w:t>优秀得1</w:t>
            </w:r>
            <w:r>
              <w:rPr>
                <w:rFonts w:hint="eastAsia" w:ascii="Times New Roman" w:hAnsi="Times New Roman" w:eastAsia="方正仿宋_GBK"/>
                <w:sz w:val="28"/>
                <w:szCs w:val="28"/>
              </w:rPr>
              <w:t>0</w:t>
            </w:r>
            <w:r>
              <w:rPr>
                <w:rFonts w:ascii="Times New Roman" w:hAnsi="Times New Roman" w:eastAsia="方正仿宋_GBK"/>
                <w:sz w:val="28"/>
                <w:szCs w:val="28"/>
              </w:rPr>
              <w:t>分，良好得</w:t>
            </w:r>
            <w:r>
              <w:rPr>
                <w:rFonts w:hint="eastAsia" w:ascii="Times New Roman" w:hAnsi="Times New Roman" w:eastAsia="方正仿宋_GBK"/>
                <w:sz w:val="28"/>
                <w:szCs w:val="28"/>
              </w:rPr>
              <w:t>8</w:t>
            </w:r>
            <w:r>
              <w:rPr>
                <w:rFonts w:ascii="Times New Roman" w:hAnsi="Times New Roman" w:eastAsia="方正仿宋_GBK"/>
                <w:sz w:val="28"/>
                <w:szCs w:val="28"/>
              </w:rPr>
              <w:t>分，较好得</w:t>
            </w:r>
            <w:r>
              <w:rPr>
                <w:rFonts w:hint="eastAsia" w:ascii="Times New Roman" w:hAnsi="Times New Roman" w:eastAsia="方正仿宋_GBK"/>
                <w:sz w:val="28"/>
                <w:szCs w:val="28"/>
              </w:rPr>
              <w:t>6</w:t>
            </w:r>
            <w:r>
              <w:rPr>
                <w:rFonts w:ascii="Times New Roman" w:hAnsi="Times New Roman" w:eastAsia="方正仿宋_GBK"/>
                <w:sz w:val="28"/>
                <w:szCs w:val="28"/>
              </w:rPr>
              <w:t>分，一般得</w:t>
            </w:r>
            <w:r>
              <w:rPr>
                <w:rFonts w:hint="eastAsia" w:ascii="Times New Roman" w:hAnsi="Times New Roman" w:eastAsia="方正仿宋_GBK"/>
                <w:sz w:val="28"/>
                <w:szCs w:val="28"/>
              </w:rPr>
              <w:t>4</w:t>
            </w:r>
            <w:r>
              <w:rPr>
                <w:rFonts w:ascii="Times New Roman" w:hAnsi="Times New Roman" w:eastAsia="方正仿宋_GBK"/>
                <w:sz w:val="28"/>
                <w:szCs w:val="28"/>
              </w:rPr>
              <w:t>分，大部分不合理得</w:t>
            </w:r>
            <w:r>
              <w:rPr>
                <w:rFonts w:hint="eastAsia" w:ascii="Times New Roman" w:hAnsi="Times New Roman" w:eastAsia="方正仿宋_GBK"/>
                <w:sz w:val="28"/>
                <w:szCs w:val="28"/>
              </w:rPr>
              <w:t>2</w:t>
            </w:r>
            <w:r>
              <w:rPr>
                <w:rFonts w:ascii="Times New Roman" w:hAnsi="Times New Roman" w:eastAsia="方正仿宋_GBK"/>
                <w:sz w:val="28"/>
                <w:szCs w:val="28"/>
              </w:rPr>
              <w:t>分，完全不合理或未提供不得分。</w:t>
            </w:r>
          </w:p>
        </w:tc>
        <w:tc>
          <w:tcPr>
            <w:tcW w:w="840"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tcMar>
              <w:top w:w="0" w:type="dxa"/>
              <w:left w:w="105" w:type="dxa"/>
              <w:bottom w:w="0" w:type="dxa"/>
              <w:right w:w="105" w:type="dxa"/>
            </w:tcMar>
            <w:vAlign w:val="center"/>
          </w:tcPr>
          <w:p>
            <w:pPr>
              <w:spacing w:line="500" w:lineRule="exact"/>
              <w:jc w:val="center"/>
              <w:rPr>
                <w:rFonts w:ascii="Times New Roman" w:hAnsi="Times New Roman" w:eastAsia="方正楷体_GBK"/>
                <w:sz w:val="28"/>
                <w:szCs w:val="28"/>
              </w:rPr>
            </w:pPr>
          </w:p>
        </w:tc>
        <w:tc>
          <w:tcPr>
            <w:tcW w:w="6814"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sz w:val="28"/>
                <w:szCs w:val="28"/>
              </w:rPr>
            </w:pPr>
            <w:r>
              <w:rPr>
                <w:rFonts w:ascii="Times New Roman" w:hAnsi="Times New Roman" w:eastAsia="方正仿宋_GBK"/>
                <w:sz w:val="28"/>
                <w:szCs w:val="28"/>
              </w:rPr>
              <w:t>3.项目进度计划及组织措施（1</w:t>
            </w:r>
            <w:r>
              <w:rPr>
                <w:rFonts w:hint="eastAsia" w:ascii="Times New Roman" w:hAnsi="Times New Roman" w:eastAsia="方正仿宋_GBK"/>
                <w:sz w:val="28"/>
                <w:szCs w:val="28"/>
              </w:rPr>
              <w:t>0</w:t>
            </w:r>
            <w:r>
              <w:rPr>
                <w:rFonts w:ascii="Times New Roman" w:hAnsi="Times New Roman" w:eastAsia="方正仿宋_GBK"/>
                <w:sz w:val="28"/>
                <w:szCs w:val="28"/>
              </w:rPr>
              <w:t>分）</w:t>
            </w:r>
          </w:p>
          <w:p>
            <w:pPr>
              <w:pStyle w:val="7"/>
              <w:spacing w:beforeAutospacing="0" w:afterAutospacing="0" w:line="500" w:lineRule="exact"/>
              <w:jc w:val="both"/>
              <w:rPr>
                <w:rFonts w:ascii="Times New Roman" w:hAnsi="Times New Roman"/>
                <w:sz w:val="28"/>
                <w:szCs w:val="28"/>
              </w:rPr>
            </w:pPr>
            <w:r>
              <w:rPr>
                <w:rFonts w:hint="eastAsia" w:ascii="Times New Roman" w:hAnsi="Times New Roman" w:eastAsia="方正仿宋_GBK"/>
                <w:sz w:val="28"/>
                <w:szCs w:val="28"/>
              </w:rPr>
              <w:t>对在要求的时间阶段内对项目各阶段时间周期及各阶段完成的项目内容有详尽的描述，且人员等配置安排情况进行打分。项目进度合理，符合比选文件要求时间节点，人员安排配置符合性强为“优”；项目进度较为合理，符合比选文件要求时间节点，人员安排配置符合性较好为“良”；项目进度符合比选文件要求时间节点，人员安排配置符合性一般为“一般”；项目进度不符合比选文件要求时间节点，人员安排配置符合性较差的为“差”；未提供的为“无”。</w:t>
            </w:r>
            <w:r>
              <w:rPr>
                <w:rFonts w:ascii="Times New Roman" w:hAnsi="Times New Roman" w:eastAsia="方正仿宋_GBK"/>
                <w:sz w:val="28"/>
                <w:szCs w:val="28"/>
              </w:rPr>
              <w:t>优秀得1</w:t>
            </w:r>
            <w:r>
              <w:rPr>
                <w:rFonts w:hint="eastAsia" w:ascii="Times New Roman" w:hAnsi="Times New Roman" w:eastAsia="方正仿宋_GBK"/>
                <w:sz w:val="28"/>
                <w:szCs w:val="28"/>
              </w:rPr>
              <w:t>0</w:t>
            </w:r>
            <w:r>
              <w:rPr>
                <w:rFonts w:ascii="Times New Roman" w:hAnsi="Times New Roman" w:eastAsia="方正仿宋_GBK"/>
                <w:sz w:val="28"/>
                <w:szCs w:val="28"/>
              </w:rPr>
              <w:t>分，良好得</w:t>
            </w:r>
            <w:r>
              <w:rPr>
                <w:rFonts w:hint="eastAsia" w:ascii="Times New Roman" w:hAnsi="Times New Roman" w:eastAsia="方正仿宋_GBK"/>
                <w:sz w:val="28"/>
                <w:szCs w:val="28"/>
              </w:rPr>
              <w:t>8</w:t>
            </w:r>
            <w:r>
              <w:rPr>
                <w:rFonts w:ascii="Times New Roman" w:hAnsi="Times New Roman" w:eastAsia="方正仿宋_GBK"/>
                <w:sz w:val="28"/>
                <w:szCs w:val="28"/>
              </w:rPr>
              <w:t>分，较好得</w:t>
            </w:r>
            <w:r>
              <w:rPr>
                <w:rFonts w:hint="eastAsia" w:ascii="Times New Roman" w:hAnsi="Times New Roman" w:eastAsia="方正仿宋_GBK"/>
                <w:sz w:val="28"/>
                <w:szCs w:val="28"/>
              </w:rPr>
              <w:t>6</w:t>
            </w:r>
            <w:r>
              <w:rPr>
                <w:rFonts w:ascii="Times New Roman" w:hAnsi="Times New Roman" w:eastAsia="方正仿宋_GBK"/>
                <w:sz w:val="28"/>
                <w:szCs w:val="28"/>
              </w:rPr>
              <w:t>分，一般得</w:t>
            </w:r>
            <w:r>
              <w:rPr>
                <w:rFonts w:hint="eastAsia" w:ascii="Times New Roman" w:hAnsi="Times New Roman" w:eastAsia="方正仿宋_GBK"/>
                <w:sz w:val="28"/>
                <w:szCs w:val="28"/>
              </w:rPr>
              <w:t>4</w:t>
            </w:r>
            <w:r>
              <w:rPr>
                <w:rFonts w:ascii="Times New Roman" w:hAnsi="Times New Roman" w:eastAsia="方正仿宋_GBK"/>
                <w:sz w:val="28"/>
                <w:szCs w:val="28"/>
              </w:rPr>
              <w:t>分，大部分不合理得</w:t>
            </w:r>
            <w:r>
              <w:rPr>
                <w:rFonts w:hint="eastAsia" w:ascii="Times New Roman" w:hAnsi="Times New Roman" w:eastAsia="方正仿宋_GBK"/>
                <w:sz w:val="28"/>
                <w:szCs w:val="28"/>
              </w:rPr>
              <w:t>2</w:t>
            </w:r>
            <w:r>
              <w:rPr>
                <w:rFonts w:ascii="Times New Roman" w:hAnsi="Times New Roman" w:eastAsia="方正仿宋_GBK"/>
                <w:sz w:val="28"/>
                <w:szCs w:val="28"/>
              </w:rPr>
              <w:t>分，完全不合理或未提供不得分。</w:t>
            </w:r>
          </w:p>
        </w:tc>
        <w:tc>
          <w:tcPr>
            <w:tcW w:w="840"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tcMar>
              <w:top w:w="0" w:type="dxa"/>
              <w:left w:w="105" w:type="dxa"/>
              <w:bottom w:w="0" w:type="dxa"/>
              <w:right w:w="105" w:type="dxa"/>
            </w:tcMar>
            <w:vAlign w:val="center"/>
          </w:tcPr>
          <w:p>
            <w:pPr>
              <w:spacing w:line="500" w:lineRule="exact"/>
              <w:jc w:val="center"/>
              <w:rPr>
                <w:rFonts w:ascii="Times New Roman" w:hAnsi="Times New Roman" w:eastAsia="方正楷体_GBK"/>
                <w:sz w:val="28"/>
                <w:szCs w:val="28"/>
              </w:rPr>
            </w:pPr>
          </w:p>
        </w:tc>
        <w:tc>
          <w:tcPr>
            <w:tcW w:w="6814"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sz w:val="28"/>
                <w:szCs w:val="28"/>
              </w:rPr>
            </w:pPr>
            <w:r>
              <w:rPr>
                <w:rFonts w:ascii="Times New Roman" w:hAnsi="Times New Roman" w:eastAsia="方正仿宋_GBK"/>
                <w:sz w:val="28"/>
                <w:szCs w:val="28"/>
              </w:rPr>
              <w:t>4.申报资料质量（10分）</w:t>
            </w:r>
          </w:p>
          <w:p>
            <w:pPr>
              <w:pStyle w:val="7"/>
              <w:spacing w:beforeAutospacing="0" w:afterAutospacing="0" w:line="500" w:lineRule="exact"/>
              <w:jc w:val="both"/>
              <w:rPr>
                <w:rFonts w:ascii="Times New Roman" w:hAnsi="Times New Roman" w:eastAsia="方正仿宋_GBK"/>
                <w:sz w:val="28"/>
                <w:szCs w:val="28"/>
              </w:rPr>
            </w:pPr>
            <w:r>
              <w:rPr>
                <w:rFonts w:hint="eastAsia" w:ascii="Times New Roman" w:hAnsi="Times New Roman" w:eastAsia="方正仿宋_GBK"/>
                <w:sz w:val="28"/>
                <w:szCs w:val="28"/>
              </w:rPr>
              <w:t>对申报资料的完整性、齐备性等进行打分。申报资料完整，不存在漏项为“优”；申报资料较为完整，不存在漏项为“良”；申报资料基本完整，不存重要内容漏项为“一般”；申报资料不完整，存在重要内容漏项为“差”；未提供的为“无”。</w:t>
            </w:r>
            <w:r>
              <w:rPr>
                <w:rFonts w:ascii="Times New Roman" w:hAnsi="Times New Roman" w:eastAsia="方正仿宋_GBK"/>
                <w:sz w:val="28"/>
                <w:szCs w:val="28"/>
              </w:rPr>
              <w:t>优秀得10分，良好得8分，较好得6分，一般得4分，大部分不合理得2分，完全不合理或未提供不得分。</w:t>
            </w:r>
          </w:p>
        </w:tc>
        <w:tc>
          <w:tcPr>
            <w:tcW w:w="840"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jc w:val="center"/>
        </w:trPr>
        <w:tc>
          <w:tcPr>
            <w:tcW w:w="8209" w:type="dxa"/>
            <w:gridSpan w:val="2"/>
            <w:tcMar>
              <w:top w:w="0" w:type="dxa"/>
              <w:left w:w="105" w:type="dxa"/>
              <w:bottom w:w="0" w:type="dxa"/>
              <w:right w:w="105" w:type="dxa"/>
            </w:tcMar>
            <w:vAlign w:val="center"/>
          </w:tcPr>
          <w:p>
            <w:pPr>
              <w:pStyle w:val="7"/>
              <w:spacing w:beforeAutospacing="0" w:afterAutospacing="0" w:line="500" w:lineRule="exact"/>
              <w:jc w:val="center"/>
              <w:rPr>
                <w:rFonts w:ascii="Times New Roman" w:hAnsi="Times New Roman" w:eastAsia="方正仿宋_GBK"/>
                <w:sz w:val="28"/>
                <w:szCs w:val="28"/>
              </w:rPr>
            </w:pPr>
            <w:r>
              <w:rPr>
                <w:rFonts w:ascii="Times New Roman" w:hAnsi="Times New Roman" w:eastAsia="方正仿宋_GBK"/>
                <w:b/>
                <w:bCs/>
                <w:sz w:val="28"/>
                <w:szCs w:val="28"/>
              </w:rPr>
              <w:t>合计得分（100分）</w:t>
            </w:r>
          </w:p>
        </w:tc>
        <w:tc>
          <w:tcPr>
            <w:tcW w:w="840" w:type="dxa"/>
            <w:tcMar>
              <w:top w:w="0" w:type="dxa"/>
              <w:left w:w="105" w:type="dxa"/>
              <w:bottom w:w="0" w:type="dxa"/>
              <w:right w:w="105" w:type="dxa"/>
            </w:tcMar>
            <w:vAlign w:val="center"/>
          </w:tcPr>
          <w:p>
            <w:pPr>
              <w:pStyle w:val="7"/>
              <w:spacing w:beforeAutospacing="0" w:afterAutospacing="0" w:line="500" w:lineRule="exact"/>
              <w:jc w:val="both"/>
              <w:rPr>
                <w:rFonts w:ascii="Times New Roman" w:hAnsi="Times New Roman" w:eastAsia="方正仿宋_GBK"/>
                <w:sz w:val="28"/>
                <w:szCs w:val="28"/>
              </w:rPr>
            </w:pPr>
          </w:p>
        </w:tc>
      </w:tr>
    </w:tbl>
    <w:p>
      <w:pPr>
        <w:spacing w:line="580" w:lineRule="exact"/>
        <w:jc w:val="left"/>
        <w:textAlignment w:val="baseline"/>
        <w:outlineLvl w:val="0"/>
        <w:rPr>
          <w:rFonts w:ascii="Times New Roman" w:hAnsi="Times New Roman" w:eastAsia="方正黑体_GBK"/>
          <w:kern w:val="0"/>
          <w:sz w:val="28"/>
          <w:szCs w:val="28"/>
        </w:rPr>
      </w:pPr>
      <w:r>
        <w:rPr>
          <w:rFonts w:ascii="Times New Roman" w:hAnsi="Times New Roman" w:eastAsia="方正仿宋_GBK"/>
          <w:b/>
          <w:kern w:val="0"/>
          <w:sz w:val="30"/>
          <w:szCs w:val="30"/>
        </w:rPr>
        <w:t>评审专家签字：</w:t>
      </w:r>
    </w:p>
    <w:p>
      <w:pPr>
        <w:ind w:firstLine="632" w:firstLineChars="200"/>
        <w:rPr>
          <w:rFonts w:ascii="Times New Roman" w:hAnsi="Times New Roman" w:eastAsia="方正黑体_GBK"/>
        </w:rPr>
      </w:pPr>
    </w:p>
    <w:p>
      <w:pPr>
        <w:spacing w:line="600" w:lineRule="exact"/>
        <w:rPr>
          <w:rFonts w:ascii="Times New Roman" w:hAnsi="Times New Roman" w:eastAsia="方正仿宋_GBK"/>
        </w:rPr>
        <w:sectPr>
          <w:pgSz w:w="11906" w:h="16838"/>
          <w:pgMar w:top="2098" w:right="1531" w:bottom="1984" w:left="1531" w:header="851" w:footer="1417" w:gutter="0"/>
          <w:cols w:space="0" w:num="1"/>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66248"/>
    <w:rsid w:val="04917406"/>
    <w:rsid w:val="0BDA01BE"/>
    <w:rsid w:val="0E973CEB"/>
    <w:rsid w:val="103F6CE8"/>
    <w:rsid w:val="12566248"/>
    <w:rsid w:val="1B8327B0"/>
    <w:rsid w:val="256E69A1"/>
    <w:rsid w:val="286F131B"/>
    <w:rsid w:val="28AF26E8"/>
    <w:rsid w:val="2A303203"/>
    <w:rsid w:val="2FBD5955"/>
    <w:rsid w:val="36990783"/>
    <w:rsid w:val="392B4A95"/>
    <w:rsid w:val="45AF38B6"/>
    <w:rsid w:val="5693426D"/>
    <w:rsid w:val="58DC7B86"/>
    <w:rsid w:val="59C76060"/>
    <w:rsid w:val="5C7734AD"/>
    <w:rsid w:val="604020E9"/>
    <w:rsid w:val="62C54F99"/>
    <w:rsid w:val="648F34CA"/>
    <w:rsid w:val="6B7D1AB0"/>
    <w:rsid w:val="6E0A7488"/>
    <w:rsid w:val="71D453DF"/>
    <w:rsid w:val="7616368A"/>
    <w:rsid w:val="79050031"/>
    <w:rsid w:val="7DD8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3">
    <w:name w:val="heading 1"/>
    <w:basedOn w:val="1"/>
    <w:next w:val="1"/>
    <w:link w:val="12"/>
    <w:qFormat/>
    <w:uiPriority w:val="0"/>
    <w:pPr>
      <w:keepNext/>
      <w:keepLines/>
      <w:spacing w:line="600" w:lineRule="exact"/>
      <w:ind w:firstLine="880" w:firstLineChars="200"/>
      <w:outlineLvl w:val="0"/>
    </w:pPr>
    <w:rPr>
      <w:rFonts w:eastAsia="方正黑体_GBK" w:asciiTheme="minorAscii" w:hAnsiTheme="minorAscii" w:cstheme="minorBidi"/>
      <w:bCs/>
      <w:kern w:val="44"/>
      <w:sz w:val="32"/>
      <w:szCs w:val="44"/>
    </w:rPr>
  </w:style>
  <w:style w:type="paragraph" w:styleId="4">
    <w:name w:val="heading 2"/>
    <w:basedOn w:val="1"/>
    <w:next w:val="1"/>
    <w:link w:val="13"/>
    <w:unhideWhenUsed/>
    <w:qFormat/>
    <w:uiPriority w:val="0"/>
    <w:pPr>
      <w:keepNext/>
      <w:keepLines/>
      <w:spacing w:line="416" w:lineRule="auto"/>
      <w:ind w:firstLine="640" w:firstLineChars="200"/>
      <w:jc w:val="left"/>
      <w:outlineLvl w:val="1"/>
    </w:pPr>
    <w:rPr>
      <w:rFonts w:ascii="Times New Roman" w:hAnsi="Times New Roman" w:eastAsia="方正楷体_GBK" w:cstheme="majorBidi"/>
      <w:bCs/>
      <w:sz w:val="32"/>
      <w:szCs w:val="32"/>
    </w:rPr>
  </w:style>
  <w:style w:type="paragraph" w:styleId="5">
    <w:name w:val="heading 3"/>
    <w:basedOn w:val="1"/>
    <w:next w:val="1"/>
    <w:link w:val="14"/>
    <w:unhideWhenUsed/>
    <w:qFormat/>
    <w:uiPriority w:val="0"/>
    <w:pPr>
      <w:keepNext/>
      <w:keepLines/>
      <w:spacing w:line="416" w:lineRule="auto"/>
      <w:outlineLvl w:val="2"/>
    </w:pPr>
    <w:rPr>
      <w:rFonts w:ascii="Times New Roman" w:hAnsi="Times New Roman" w:eastAsia="宋体" w:cstheme="minorBidi"/>
      <w:bCs/>
      <w:sz w:val="24"/>
      <w:szCs w:val="32"/>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z正文"/>
    <w:basedOn w:val="1"/>
    <w:qFormat/>
    <w:uiPriority w:val="0"/>
    <w:pPr>
      <w:spacing w:line="360" w:lineRule="auto"/>
      <w:ind w:firstLine="560" w:firstLineChars="200"/>
    </w:pPr>
    <w:rPr>
      <w:rFonts w:eastAsia="仿宋_GB2312"/>
      <w:sz w:val="28"/>
      <w:szCs w:val="20"/>
    </w:rPr>
  </w:style>
  <w:style w:type="paragraph" w:styleId="6">
    <w:name w:val="Body Text"/>
    <w:basedOn w:val="1"/>
    <w:qFormat/>
    <w:uiPriority w:val="0"/>
    <w:pPr>
      <w:spacing w:after="120" w:afterLines="0" w:afterAutospacing="0"/>
    </w:pPr>
  </w:style>
  <w:style w:type="paragraph" w:styleId="7">
    <w:name w:val="Normal (Web)"/>
    <w:basedOn w:val="1"/>
    <w:qFormat/>
    <w:uiPriority w:val="0"/>
    <w:pPr>
      <w:spacing w:beforeAutospacing="1" w:afterAutospacing="1"/>
      <w:jc w:val="left"/>
    </w:pPr>
    <w:rPr>
      <w:kern w:val="0"/>
      <w:sz w:val="24"/>
    </w:rPr>
  </w:style>
  <w:style w:type="paragraph" w:customStyle="1" w:styleId="10">
    <w:name w:val="简报一级标题"/>
    <w:basedOn w:val="6"/>
    <w:next w:val="6"/>
    <w:link w:val="11"/>
    <w:qFormat/>
    <w:uiPriority w:val="0"/>
    <w:pPr>
      <w:spacing w:line="240" w:lineRule="auto"/>
      <w:ind w:left="0" w:firstLine="632" w:firstLineChars="200"/>
      <w:outlineLvl w:val="0"/>
    </w:pPr>
    <w:rPr>
      <w:rFonts w:eastAsia="方正黑体_GBK" w:asciiTheme="minorAscii" w:hAnsiTheme="minorAscii"/>
      <w:kern w:val="0"/>
      <w:sz w:val="32"/>
      <w:szCs w:val="28"/>
      <w:lang w:eastAsia="en-US"/>
    </w:rPr>
  </w:style>
  <w:style w:type="character" w:customStyle="1" w:styleId="11">
    <w:name w:val="简报一级标题 Char"/>
    <w:link w:val="10"/>
    <w:qFormat/>
    <w:uiPriority w:val="0"/>
    <w:rPr>
      <w:rFonts w:eastAsia="方正黑体_GBK" w:asciiTheme="minorAscii" w:hAnsiTheme="minorAscii"/>
      <w:kern w:val="0"/>
      <w:sz w:val="32"/>
      <w:szCs w:val="28"/>
      <w:lang w:eastAsia="en-US"/>
    </w:rPr>
  </w:style>
  <w:style w:type="character" w:customStyle="1" w:styleId="12">
    <w:name w:val="标题 1 Char"/>
    <w:basedOn w:val="9"/>
    <w:link w:val="3"/>
    <w:qFormat/>
    <w:uiPriority w:val="9"/>
    <w:rPr>
      <w:rFonts w:ascii="Calibri" w:hAnsi="Calibri" w:eastAsia="方正黑体_GBK" w:cstheme="minorBidi"/>
      <w:bCs/>
      <w:kern w:val="44"/>
      <w:sz w:val="32"/>
      <w:szCs w:val="44"/>
    </w:rPr>
  </w:style>
  <w:style w:type="character" w:customStyle="1" w:styleId="13">
    <w:name w:val="标题 2 字符"/>
    <w:basedOn w:val="9"/>
    <w:link w:val="4"/>
    <w:qFormat/>
    <w:uiPriority w:val="9"/>
    <w:rPr>
      <w:rFonts w:ascii="Times New Roman" w:hAnsi="Times New Roman" w:eastAsia="方正楷体_GBK" w:cstheme="majorBidi"/>
      <w:bCs/>
      <w:sz w:val="32"/>
      <w:szCs w:val="32"/>
    </w:rPr>
  </w:style>
  <w:style w:type="character" w:customStyle="1" w:styleId="14">
    <w:name w:val="标题 3 字符"/>
    <w:basedOn w:val="9"/>
    <w:link w:val="5"/>
    <w:qFormat/>
    <w:uiPriority w:val="9"/>
    <w:rPr>
      <w:rFonts w:ascii="Times New Roman" w:hAnsi="Times New Roman" w:eastAsia="宋体" w:cstheme="minorBidi"/>
      <w:bCs/>
      <w:sz w:val="24"/>
      <w:szCs w:val="32"/>
    </w:rPr>
  </w:style>
  <w:style w:type="paragraph" w:customStyle="1" w:styleId="15">
    <w:name w:val="图表标题样式"/>
    <w:basedOn w:val="1"/>
    <w:link w:val="16"/>
    <w:qFormat/>
    <w:uiPriority w:val="0"/>
    <w:pPr>
      <w:jc w:val="center"/>
    </w:pPr>
    <w:rPr>
      <w:rFonts w:ascii="Times New Roman" w:hAnsi="Times New Roman" w:eastAsia="方正黑体_GBK" w:cstheme="minorBidi"/>
      <w:sz w:val="28"/>
      <w:szCs w:val="22"/>
    </w:rPr>
  </w:style>
  <w:style w:type="character" w:customStyle="1" w:styleId="16">
    <w:name w:val="图表标题样式 Char"/>
    <w:link w:val="15"/>
    <w:qFormat/>
    <w:uiPriority w:val="0"/>
    <w:rPr>
      <w:rFonts w:ascii="Times New Roman" w:hAnsi="Times New Roman" w:eastAsia="方正黑体_GBK" w:cstheme="minorBidi"/>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2025-05-21T04:48:00Z</dcterms:created>
  <dc:creator>杨于镭</dc:creator>
  <cp:lastModifiedBy>周卒</cp:lastModifiedBy>
  <dcterms:modified xsi:type="dcterms:W3CDTF">2025-05-23T08:19:19Z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144E4A9454134CE592419D9D782CB84E</vt:lpwstr>
  </property>
</Properties>
</file>