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extAlignment w:val="baseline"/>
        <w:outlineLvl w:val="0"/>
        <w:rPr>
          <w:rFonts w:hint="default" w:ascii="Times New Roman" w:hAnsi="Times New Roman" w:eastAsia="方正黑体_GBK" w:cs="Times New Roman"/>
          <w:kern w:val="0"/>
          <w:sz w:val="32"/>
          <w:szCs w:val="32"/>
          <w:highlight w:val="none"/>
        </w:rPr>
      </w:pPr>
      <w:bookmarkStart w:id="6" w:name="_GoBack"/>
      <w:bookmarkEnd w:id="6"/>
      <w:r>
        <w:rPr>
          <w:rFonts w:hint="default" w:ascii="Times New Roman" w:hAnsi="Times New Roman" w:eastAsia="方正黑体_GBK" w:cs="Times New Roman"/>
          <w:kern w:val="0"/>
          <w:sz w:val="32"/>
          <w:szCs w:val="32"/>
          <w:highlight w:val="none"/>
        </w:rPr>
        <w:t>附件2</w:t>
      </w:r>
    </w:p>
    <w:p>
      <w:pPr>
        <w:spacing w:line="580" w:lineRule="exact"/>
        <w:jc w:val="center"/>
        <w:textAlignment w:val="baseline"/>
        <w:outlineLvl w:val="0"/>
        <w:rPr>
          <w:rFonts w:hint="default" w:ascii="Times New Roman" w:hAnsi="Times New Roman" w:eastAsia="方正小标宋_GBK" w:cs="Times New Roman"/>
          <w:kern w:val="0"/>
          <w:sz w:val="44"/>
          <w:szCs w:val="44"/>
          <w:highlight w:val="none"/>
        </w:rPr>
      </w:pPr>
      <w:r>
        <w:rPr>
          <w:rFonts w:hint="default" w:ascii="Times New Roman" w:hAnsi="Times New Roman" w:eastAsia="方正小标宋_GBK" w:cs="Times New Roman"/>
          <w:kern w:val="0"/>
          <w:sz w:val="44"/>
          <w:szCs w:val="44"/>
          <w:highlight w:val="none"/>
        </w:rPr>
        <w:t>专家评审打分表</w:t>
      </w:r>
    </w:p>
    <w:p>
      <w:pPr>
        <w:spacing w:line="340" w:lineRule="exact"/>
        <w:ind w:firstLine="640" w:firstLineChars="200"/>
        <w:jc w:val="left"/>
        <w:textAlignment w:val="baseline"/>
        <w:rPr>
          <w:rFonts w:hint="default" w:ascii="Times New Roman" w:hAnsi="Times New Roman" w:eastAsia="方正黑体_GBK" w:cs="Times New Roman"/>
          <w:kern w:val="0"/>
          <w:sz w:val="32"/>
          <w:szCs w:val="32"/>
          <w:highlight w:val="none"/>
        </w:rPr>
      </w:pPr>
    </w:p>
    <w:p>
      <w:pPr>
        <w:spacing w:line="340" w:lineRule="exact"/>
        <w:ind w:firstLine="560" w:firstLineChars="200"/>
        <w:jc w:val="left"/>
        <w:textAlignment w:val="baseline"/>
        <w:outlineLvl w:val="0"/>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kern w:val="0"/>
          <w:sz w:val="28"/>
          <w:szCs w:val="28"/>
          <w:highlight w:val="none"/>
        </w:rPr>
        <w:t>一、资格评审</w:t>
      </w:r>
    </w:p>
    <w:tbl>
      <w:tblPr>
        <w:tblStyle w:val="7"/>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4497"/>
        <w:gridCol w:w="151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6" w:hRule="atLeast"/>
          <w:jc w:val="center"/>
        </w:trPr>
        <w:tc>
          <w:tcPr>
            <w:tcW w:w="602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方正黑体_GBK" w:cs="Times New Roman"/>
                <w:kern w:val="0"/>
                <w:sz w:val="22"/>
                <w:szCs w:val="22"/>
                <w:highlight w:val="none"/>
              </w:rPr>
            </w:pPr>
            <w:r>
              <w:rPr>
                <w:rFonts w:hint="default" w:ascii="Times New Roman" w:hAnsi="Times New Roman" w:eastAsia="方正黑体_GBK" w:cs="Times New Roman"/>
                <w:kern w:val="0"/>
                <w:sz w:val="22"/>
                <w:szCs w:val="22"/>
                <w:highlight w:val="none"/>
              </w:rPr>
              <w:t>评审内容</w:t>
            </w:r>
          </w:p>
        </w:tc>
        <w:tc>
          <w:tcPr>
            <w:tcW w:w="303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textAlignment w:val="baseline"/>
              <w:rPr>
                <w:rFonts w:hint="default" w:ascii="Times New Roman" w:hAnsi="Times New Roman" w:eastAsia="方正黑体_GBK" w:cs="Times New Roman"/>
                <w:kern w:val="0"/>
                <w:sz w:val="22"/>
                <w:szCs w:val="22"/>
                <w:highlight w:val="none"/>
              </w:rPr>
            </w:pPr>
            <w:r>
              <w:rPr>
                <w:rFonts w:hint="default" w:ascii="Times New Roman" w:hAnsi="Times New Roman" w:eastAsia="方正黑体_GBK" w:cs="Times New Roman"/>
                <w:kern w:val="0"/>
                <w:sz w:val="22"/>
                <w:szCs w:val="22"/>
                <w:highlight w:val="none"/>
              </w:rPr>
              <w:t>是否提交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5" w:type="dxa"/>
            <w:vMerge w:val="restart"/>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Autospacing="0" w:after="0" w:afterAutospacing="0"/>
              <w:jc w:val="center"/>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资格要求</w:t>
            </w:r>
          </w:p>
        </w:tc>
        <w:tc>
          <w:tcPr>
            <w:tcW w:w="4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1.营业执照（副本）</w:t>
            </w:r>
            <w:r>
              <w:rPr>
                <w:rFonts w:hint="default" w:ascii="Times New Roman" w:hAnsi="Times New Roman" w:eastAsia="方正仿宋_GBK" w:cs="Times New Roman"/>
                <w:sz w:val="22"/>
                <w:szCs w:val="22"/>
                <w:highlight w:val="none"/>
                <w:lang w:val="en-US" w:eastAsia="zh-CN"/>
              </w:rPr>
              <w:t>或法人证书（副本）</w:t>
            </w:r>
          </w:p>
        </w:tc>
        <w:tc>
          <w:tcPr>
            <w:tcW w:w="151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Autospacing="0" w:after="0" w:afterAutospacing="0"/>
              <w:jc w:val="both"/>
              <w:rPr>
                <w:rFonts w:hint="default" w:ascii="Times New Roman" w:hAnsi="Times New Roman" w:eastAsia="方正仿宋_GBK" w:cs="Times New Roman"/>
                <w:sz w:val="22"/>
                <w:szCs w:val="22"/>
                <w:highlight w:val="none"/>
              </w:rPr>
            </w:pPr>
            <w:r>
              <w:rPr>
                <w:rFonts w:ascii="方正仿宋_GBK" w:hAnsi="方正仿宋_GBK" w:eastAsia="方正仿宋_GBK" w:cs="方正仿宋_GBK"/>
                <w:sz w:val="22"/>
                <w:szCs w:val="22"/>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Autospacing="0" w:after="0" w:afterAutospacing="0"/>
              <w:jc w:val="both"/>
              <w:rPr>
                <w:rFonts w:hint="default" w:ascii="Times New Roman" w:hAnsi="Times New Roman" w:eastAsia="方正仿宋_GBK" w:cs="Times New Roman"/>
                <w:sz w:val="22"/>
                <w:szCs w:val="22"/>
                <w:highlight w:val="none"/>
              </w:rPr>
            </w:pPr>
            <w:r>
              <w:rPr>
                <w:rFonts w:ascii="方正仿宋_GBK" w:hAnsi="方正仿宋_GBK" w:eastAsia="方正仿宋_GBK" w:cs="方正仿宋_GBK"/>
                <w:sz w:val="22"/>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25" w:type="dxa"/>
            <w:vMerge w:val="continue"/>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Autospacing="0" w:after="0" w:afterAutospacing="0"/>
              <w:jc w:val="both"/>
              <w:rPr>
                <w:rFonts w:hint="default" w:ascii="Times New Roman" w:hAnsi="Times New Roman" w:eastAsia="方正仿宋_GBK" w:cs="Times New Roman"/>
                <w:sz w:val="22"/>
                <w:szCs w:val="22"/>
                <w:highlight w:val="none"/>
              </w:rPr>
            </w:pPr>
          </w:p>
        </w:tc>
        <w:tc>
          <w:tcPr>
            <w:tcW w:w="4497" w:type="dxa"/>
            <w:tcBorders>
              <w:top w:val="single" w:color="auto" w:sz="4" w:space="0"/>
              <w:left w:val="single" w:color="auto" w:sz="4" w:space="0"/>
              <w:bottom w:val="single" w:color="auto" w:sz="4" w:space="0"/>
              <w:right w:val="single" w:color="auto" w:sz="4" w:space="0"/>
            </w:tcBorders>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仿宋_GBK" w:cs="Times New Roman"/>
                <w:sz w:val="22"/>
                <w:szCs w:val="22"/>
                <w:highlight w:val="none"/>
              </w:rPr>
            </w:pPr>
            <w:r>
              <w:rPr>
                <w:rFonts w:hint="default" w:ascii="Times New Roman" w:hAnsi="Times New Roman" w:eastAsia="方正仿宋_GBK" w:cs="Times New Roman"/>
                <w:sz w:val="22"/>
                <w:szCs w:val="22"/>
                <w:highlight w:val="none"/>
              </w:rPr>
              <w:t>2.真实性承诺书</w:t>
            </w:r>
          </w:p>
        </w:tc>
        <w:tc>
          <w:tcPr>
            <w:tcW w:w="1511"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Autospacing="0" w:after="0" w:afterAutospacing="0"/>
              <w:jc w:val="both"/>
              <w:rPr>
                <w:rFonts w:hint="default" w:ascii="Times New Roman" w:hAnsi="Times New Roman" w:eastAsia="方正仿宋_GBK" w:cs="Times New Roman"/>
                <w:sz w:val="22"/>
                <w:szCs w:val="22"/>
                <w:highlight w:val="none"/>
              </w:rPr>
            </w:pPr>
            <w:r>
              <w:rPr>
                <w:rFonts w:ascii="方正仿宋_GBK" w:hAnsi="方正仿宋_GBK" w:eastAsia="方正仿宋_GBK" w:cs="方正仿宋_GBK"/>
                <w:sz w:val="22"/>
                <w:szCs w:val="22"/>
              </w:rPr>
              <w:t>是□</w:t>
            </w:r>
          </w:p>
        </w:tc>
        <w:tc>
          <w:tcPr>
            <w:tcW w:w="1527"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before="0" w:beforeAutospacing="0" w:after="0" w:afterAutospacing="0"/>
              <w:jc w:val="both"/>
              <w:rPr>
                <w:rFonts w:hint="default" w:ascii="Times New Roman" w:hAnsi="Times New Roman" w:eastAsia="方正仿宋_GBK" w:cs="Times New Roman"/>
                <w:sz w:val="22"/>
                <w:szCs w:val="22"/>
                <w:highlight w:val="none"/>
              </w:rPr>
            </w:pPr>
            <w:r>
              <w:rPr>
                <w:rFonts w:ascii="方正仿宋_GBK" w:hAnsi="方正仿宋_GBK" w:eastAsia="方正仿宋_GBK" w:cs="方正仿宋_GBK"/>
                <w:sz w:val="22"/>
                <w:szCs w:val="22"/>
              </w:rPr>
              <w:t>否□</w:t>
            </w:r>
          </w:p>
        </w:tc>
      </w:tr>
    </w:tbl>
    <w:p>
      <w:pPr>
        <w:spacing w:line="340" w:lineRule="exact"/>
        <w:ind w:firstLine="560" w:firstLineChars="200"/>
        <w:jc w:val="left"/>
        <w:textAlignment w:val="baseline"/>
        <w:rPr>
          <w:rFonts w:hint="default" w:ascii="Times New Roman" w:hAnsi="Times New Roman" w:eastAsia="方正黑体_GBK" w:cs="Times New Roman"/>
          <w:kern w:val="0"/>
          <w:sz w:val="28"/>
          <w:szCs w:val="28"/>
          <w:highlight w:val="none"/>
        </w:rPr>
      </w:pPr>
    </w:p>
    <w:p>
      <w:pPr>
        <w:spacing w:line="340" w:lineRule="exact"/>
        <w:ind w:firstLine="560" w:firstLineChars="200"/>
        <w:jc w:val="left"/>
        <w:textAlignment w:val="baseline"/>
        <w:outlineLvl w:val="0"/>
        <w:rPr>
          <w:rFonts w:hint="default" w:ascii="Times New Roman" w:hAnsi="Times New Roman" w:eastAsia="方正黑体_GBK" w:cs="Times New Roman"/>
          <w:kern w:val="0"/>
          <w:sz w:val="28"/>
          <w:szCs w:val="28"/>
          <w:highlight w:val="none"/>
        </w:rPr>
      </w:pPr>
      <w:r>
        <w:rPr>
          <w:rFonts w:hint="default" w:ascii="Times New Roman" w:hAnsi="Times New Roman" w:eastAsia="方正黑体_GBK" w:cs="Times New Roman"/>
          <w:kern w:val="0"/>
          <w:sz w:val="28"/>
          <w:szCs w:val="28"/>
          <w:highlight w:val="none"/>
        </w:rPr>
        <w:t>二、商务及技术方案评审</w:t>
      </w:r>
    </w:p>
    <w:tbl>
      <w:tblPr>
        <w:tblStyle w:val="7"/>
        <w:tblW w:w="9049" w:type="dxa"/>
        <w:jc w:val="center"/>
        <w:tblLayout w:type="fixed"/>
        <w:tblCellMar>
          <w:top w:w="15" w:type="dxa"/>
          <w:left w:w="15" w:type="dxa"/>
          <w:bottom w:w="15" w:type="dxa"/>
          <w:right w:w="15" w:type="dxa"/>
        </w:tblCellMar>
      </w:tblPr>
      <w:tblGrid>
        <w:gridCol w:w="1395"/>
        <w:gridCol w:w="6814"/>
        <w:gridCol w:w="840"/>
      </w:tblGrid>
      <w:tr>
        <w:tblPrEx>
          <w:tblCellMar>
            <w:top w:w="15" w:type="dxa"/>
            <w:left w:w="15" w:type="dxa"/>
            <w:bottom w:w="15" w:type="dxa"/>
            <w:right w:w="15" w:type="dxa"/>
          </w:tblCellMar>
        </w:tblPrEx>
        <w:trPr>
          <w:jc w:val="center"/>
        </w:trPr>
        <w:tc>
          <w:tcPr>
            <w:tcW w:w="13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center"/>
              <w:rPr>
                <w:rFonts w:hint="default" w:ascii="Times New Roman" w:hAnsi="Times New Roman" w:cs="Times New Roman"/>
                <w:sz w:val="28"/>
                <w:szCs w:val="28"/>
                <w:highlight w:val="none"/>
              </w:rPr>
            </w:pPr>
            <w:r>
              <w:rPr>
                <w:rFonts w:hint="default" w:ascii="Times New Roman" w:hAnsi="Times New Roman" w:eastAsia="方正黑体_GBK" w:cs="Times New Roman"/>
                <w:sz w:val="28"/>
                <w:szCs w:val="28"/>
                <w:highlight w:val="none"/>
              </w:rPr>
              <w:t>序号</w:t>
            </w: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center"/>
              <w:rPr>
                <w:rFonts w:hint="default" w:ascii="Times New Roman" w:hAnsi="Times New Roman" w:cs="Times New Roman"/>
                <w:sz w:val="28"/>
                <w:szCs w:val="28"/>
                <w:highlight w:val="none"/>
              </w:rPr>
            </w:pPr>
            <w:r>
              <w:rPr>
                <w:rFonts w:hint="default" w:ascii="Times New Roman" w:hAnsi="Times New Roman" w:eastAsia="方正黑体_GBK" w:cs="Times New Roman"/>
                <w:color w:val="333333"/>
                <w:sz w:val="28"/>
                <w:szCs w:val="28"/>
                <w:highlight w:val="none"/>
              </w:rPr>
              <w:t>评审内容</w:t>
            </w:r>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center"/>
              <w:rPr>
                <w:rFonts w:hint="default" w:ascii="Times New Roman" w:hAnsi="Times New Roman" w:eastAsia="方正黑体_GBK" w:cs="Times New Roman"/>
                <w:color w:val="333333"/>
                <w:sz w:val="28"/>
                <w:szCs w:val="28"/>
                <w:highlight w:val="none"/>
              </w:rPr>
            </w:pPr>
            <w:r>
              <w:rPr>
                <w:rFonts w:hint="default" w:ascii="Times New Roman" w:hAnsi="Times New Roman" w:eastAsia="方正黑体_GBK" w:cs="Times New Roman"/>
                <w:color w:val="333333"/>
                <w:sz w:val="28"/>
                <w:szCs w:val="28"/>
                <w:highlight w:val="none"/>
              </w:rPr>
              <w:t>评分</w:t>
            </w:r>
          </w:p>
        </w:tc>
      </w:tr>
      <w:tr>
        <w:tblPrEx>
          <w:tblCellMar>
            <w:top w:w="15" w:type="dxa"/>
            <w:left w:w="15" w:type="dxa"/>
            <w:bottom w:w="15" w:type="dxa"/>
            <w:right w:w="15" w:type="dxa"/>
          </w:tblCellMar>
        </w:tblPrEx>
        <w:trPr>
          <w:jc w:val="center"/>
        </w:trPr>
        <w:tc>
          <w:tcPr>
            <w:tcW w:w="1395"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center"/>
              <w:textAlignment w:val="auto"/>
              <w:rPr>
                <w:rFonts w:hint="default" w:ascii="Times New Roman" w:hAnsi="Times New Roman" w:eastAsia="方正仿宋_GBK" w:cs="Times New Roman"/>
                <w:b/>
                <w:bCs/>
                <w:szCs w:val="28"/>
              </w:rPr>
            </w:pPr>
            <w:r>
              <w:rPr>
                <w:rFonts w:hint="default" w:ascii="Times New Roman" w:hAnsi="Times New Roman" w:eastAsia="方正仿宋_GBK" w:cs="Times New Roman"/>
                <w:b/>
                <w:bCs/>
                <w:szCs w:val="28"/>
              </w:rPr>
              <w:t>报价部分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center"/>
              <w:textAlignment w:val="auto"/>
              <w:rPr>
                <w:rFonts w:hint="default" w:ascii="Times New Roman" w:hAnsi="Times New Roman" w:eastAsia="方正黑体_GBK" w:cs="Times New Roman"/>
                <w:sz w:val="28"/>
                <w:szCs w:val="28"/>
              </w:rPr>
            </w:pPr>
            <w:r>
              <w:rPr>
                <w:rFonts w:hint="default" w:ascii="Times New Roman" w:hAnsi="Times New Roman" w:eastAsia="方正仿宋_GBK" w:cs="Times New Roman"/>
                <w:b/>
                <w:bCs/>
                <w:szCs w:val="28"/>
              </w:rPr>
              <w:t>（20分）</w:t>
            </w: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黑体_GBK" w:cs="Times New Roman"/>
                <w:color w:val="333333"/>
                <w:sz w:val="28"/>
                <w:szCs w:val="28"/>
              </w:rPr>
            </w:pPr>
            <w:r>
              <w:rPr>
                <w:rFonts w:hint="default" w:ascii="Times New Roman" w:hAnsi="Times New Roman" w:eastAsia="方正仿宋_GBK" w:cs="Times New Roman"/>
              </w:rPr>
              <w:t>以参选单位有效投标报价的平均报价为基准，低于平均报价的为满分；实际报价高于平均报价的，投标报价得分＝（评标基准价/投标报价）×权值（20分），保留1位小数。报价需罗列预计支出明细，未列明细的不得分。</w:t>
            </w:r>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both"/>
              <w:rPr>
                <w:rFonts w:hint="default" w:ascii="Times New Roman" w:hAnsi="Times New Roman" w:eastAsia="方正黑体_GBK" w:cs="Times New Roman"/>
                <w:color w:val="333333"/>
                <w:sz w:val="28"/>
                <w:szCs w:val="28"/>
              </w:rPr>
            </w:pPr>
          </w:p>
        </w:tc>
      </w:tr>
      <w:tr>
        <w:tblPrEx>
          <w:tblCellMar>
            <w:top w:w="15" w:type="dxa"/>
            <w:left w:w="15" w:type="dxa"/>
            <w:bottom w:w="15" w:type="dxa"/>
            <w:right w:w="15" w:type="dxa"/>
          </w:tblCellMar>
        </w:tblPrEx>
        <w:trPr>
          <w:jc w:val="center"/>
        </w:trPr>
        <w:tc>
          <w:tcPr>
            <w:tcW w:w="1395" w:type="dxa"/>
            <w:vMerge w:val="restart"/>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center"/>
              <w:textAlignment w:val="auto"/>
              <w:rPr>
                <w:rFonts w:hint="default" w:ascii="Times New Roman" w:hAnsi="Times New Roman" w:eastAsia="方正楷体_GBK" w:cs="Times New Roman"/>
                <w:sz w:val="28"/>
                <w:szCs w:val="28"/>
              </w:rPr>
            </w:pPr>
            <w:bookmarkStart w:id="0" w:name="OLE_LINK3" w:colFirst="1" w:colLast="1"/>
            <w:r>
              <w:rPr>
                <w:rFonts w:hint="default" w:ascii="Times New Roman" w:hAnsi="Times New Roman" w:eastAsia="方正仿宋_GBK" w:cs="Times New Roman"/>
                <w:b/>
                <w:bCs/>
                <w:szCs w:val="28"/>
              </w:rPr>
              <w:t>商务部分（30分）</w:t>
            </w: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cs="Times New Roman"/>
                <w:highlight w:val="none"/>
              </w:rPr>
            </w:pPr>
            <w:r>
              <w:rPr>
                <w:rFonts w:hint="default" w:ascii="Times New Roman" w:hAnsi="Times New Roman" w:eastAsia="方正仿宋_GBK" w:cs="Times New Roman"/>
                <w:highlight w:val="none"/>
              </w:rPr>
              <w:t>1.人员要求（10分）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（1）</w:t>
            </w:r>
            <w:bookmarkStart w:id="1" w:name="OLE_LINK7"/>
            <w:bookmarkStart w:id="2" w:name="OLE_LINK6"/>
            <w:r>
              <w:rPr>
                <w:rFonts w:hint="default" w:ascii="Times New Roman" w:hAnsi="Times New Roman" w:eastAsia="方正仿宋_GBK" w:cs="Times New Roman"/>
                <w:highlight w:val="none"/>
              </w:rPr>
              <w:t>项目负责人</w:t>
            </w:r>
            <w:bookmarkEnd w:id="1"/>
            <w:r>
              <w:rPr>
                <w:rFonts w:hint="default" w:ascii="Times New Roman" w:hAnsi="Times New Roman" w:eastAsia="方正仿宋_GBK" w:cs="Times New Roman"/>
                <w:highlight w:val="none"/>
              </w:rPr>
              <w:t>具有正高</w:t>
            </w:r>
            <w:r>
              <w:rPr>
                <w:rFonts w:hint="eastAsia" w:eastAsia="方正仿宋_GBK" w:cs="Times New Roman"/>
                <w:highlight w:val="none"/>
                <w:lang w:val="en-US" w:eastAsia="zh-CN"/>
              </w:rPr>
              <w:t>级</w:t>
            </w:r>
            <w:r>
              <w:rPr>
                <w:rFonts w:hint="default" w:ascii="Times New Roman" w:hAnsi="Times New Roman" w:eastAsia="方正仿宋_GBK" w:cs="Times New Roman"/>
                <w:highlight w:val="none"/>
              </w:rPr>
              <w:t>职称的，得3分；</w:t>
            </w:r>
            <w:r>
              <w:rPr>
                <w:rFonts w:hint="eastAsia" w:eastAsia="方正仿宋_GBK" w:cs="Times New Roman"/>
                <w:highlight w:val="none"/>
                <w:lang w:val="en-US" w:eastAsia="zh-CN"/>
              </w:rPr>
              <w:t>具有副高级职称的，得1分；</w:t>
            </w:r>
            <w:r>
              <w:rPr>
                <w:rFonts w:hint="default" w:ascii="Times New Roman" w:hAnsi="Times New Roman" w:eastAsia="方正仿宋_GBK" w:cs="Times New Roman"/>
                <w:highlight w:val="none"/>
              </w:rPr>
              <w:t>否则不得分。</w:t>
            </w:r>
            <w:bookmarkEnd w:id="2"/>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eastAsia" w:ascii="Times New Roman" w:hAnsi="Times New Roman" w:eastAsia="方正仿宋_GBK" w:cs="Times New Roman"/>
                <w:highlight w:val="none"/>
                <w:lang w:eastAsia="zh-CN"/>
              </w:rPr>
            </w:pPr>
            <w:r>
              <w:rPr>
                <w:rFonts w:hint="eastAsia" w:eastAsia="方正仿宋_GBK" w:cs="Times New Roman"/>
                <w:highlight w:val="none"/>
                <w:lang w:eastAsia="zh-CN"/>
              </w:rPr>
              <w:t>（</w:t>
            </w:r>
            <w:r>
              <w:rPr>
                <w:rFonts w:hint="eastAsia" w:eastAsia="方正仿宋_GBK" w:cs="Times New Roman"/>
                <w:highlight w:val="none"/>
                <w:lang w:val="en-US" w:eastAsia="zh-CN"/>
              </w:rPr>
              <w:t>2）</w:t>
            </w:r>
            <w:bookmarkStart w:id="3" w:name="OLE_LINK8"/>
            <w:r>
              <w:rPr>
                <w:rFonts w:hint="default" w:ascii="Times New Roman" w:hAnsi="Times New Roman" w:eastAsia="方正仿宋_GBK" w:cs="Times New Roman"/>
                <w:highlight w:val="none"/>
              </w:rPr>
              <w:t>项目</w:t>
            </w:r>
            <w:r>
              <w:rPr>
                <w:rFonts w:hint="eastAsia" w:eastAsia="方正仿宋_GBK" w:cs="Times New Roman"/>
                <w:highlight w:val="none"/>
                <w:lang w:val="en-US" w:eastAsia="zh-CN"/>
              </w:rPr>
              <w:t>技术</w:t>
            </w:r>
            <w:r>
              <w:rPr>
                <w:rFonts w:hint="default" w:ascii="Times New Roman" w:hAnsi="Times New Roman" w:eastAsia="方正仿宋_GBK" w:cs="Times New Roman"/>
                <w:highlight w:val="none"/>
              </w:rPr>
              <w:t>负责人</w:t>
            </w:r>
            <w:bookmarkEnd w:id="3"/>
            <w:r>
              <w:rPr>
                <w:rFonts w:hint="default" w:ascii="Times New Roman" w:hAnsi="Times New Roman" w:eastAsia="方正仿宋_GBK" w:cs="Times New Roman"/>
                <w:highlight w:val="none"/>
              </w:rPr>
              <w:t>具有正高</w:t>
            </w:r>
            <w:r>
              <w:rPr>
                <w:rFonts w:hint="eastAsia" w:eastAsia="方正仿宋_GBK" w:cs="Times New Roman"/>
                <w:highlight w:val="none"/>
                <w:lang w:val="en-US" w:eastAsia="zh-CN"/>
              </w:rPr>
              <w:t>级</w:t>
            </w:r>
            <w:r>
              <w:rPr>
                <w:rFonts w:hint="default" w:ascii="Times New Roman" w:hAnsi="Times New Roman" w:eastAsia="方正仿宋_GBK" w:cs="Times New Roman"/>
                <w:highlight w:val="none"/>
              </w:rPr>
              <w:t>职称的，得3分；</w:t>
            </w:r>
            <w:r>
              <w:rPr>
                <w:rFonts w:hint="eastAsia" w:eastAsia="方正仿宋_GBK" w:cs="Times New Roman"/>
                <w:highlight w:val="none"/>
                <w:lang w:val="en-US" w:eastAsia="zh-CN"/>
              </w:rPr>
              <w:t>具有副高级职称的，得1分；</w:t>
            </w:r>
            <w:r>
              <w:rPr>
                <w:rFonts w:hint="default" w:ascii="Times New Roman" w:hAnsi="Times New Roman" w:eastAsia="方正仿宋_GBK" w:cs="Times New Roman"/>
                <w:highlight w:val="none"/>
              </w:rPr>
              <w:t>否则不得分。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w:t>
            </w:r>
            <w:r>
              <w:rPr>
                <w:rFonts w:hint="eastAsia" w:eastAsia="方正仿宋_GBK" w:cs="Times New Roman"/>
                <w:highlight w:val="none"/>
                <w:lang w:val="en-US" w:eastAsia="zh-CN"/>
              </w:rPr>
              <w:t>3</w:t>
            </w:r>
            <w:r>
              <w:rPr>
                <w:rFonts w:hint="default" w:ascii="Times New Roman" w:hAnsi="Times New Roman" w:eastAsia="方正仿宋_GBK" w:cs="Times New Roman"/>
                <w:highlight w:val="none"/>
              </w:rPr>
              <w:t>）</w:t>
            </w:r>
            <w:bookmarkStart w:id="4" w:name="OLE_LINK2"/>
            <w:r>
              <w:rPr>
                <w:rFonts w:hint="default" w:ascii="Times New Roman" w:hAnsi="Times New Roman" w:eastAsia="方正仿宋_GBK" w:cs="Times New Roman"/>
                <w:highlight w:val="none"/>
              </w:rPr>
              <w:t>项目团队成员（不含项目负责人</w:t>
            </w:r>
            <w:r>
              <w:rPr>
                <w:rFonts w:hint="eastAsia" w:eastAsia="方正仿宋_GBK" w:cs="Times New Roman"/>
                <w:highlight w:val="none"/>
                <w:lang w:val="en-US" w:eastAsia="zh-CN"/>
              </w:rPr>
              <w:t>和</w:t>
            </w:r>
            <w:r>
              <w:rPr>
                <w:rFonts w:hint="default" w:ascii="Times New Roman" w:hAnsi="Times New Roman" w:eastAsia="方正仿宋_GBK" w:cs="Times New Roman"/>
                <w:highlight w:val="none"/>
              </w:rPr>
              <w:t>项目</w:t>
            </w:r>
            <w:r>
              <w:rPr>
                <w:rFonts w:hint="eastAsia" w:eastAsia="方正仿宋_GBK" w:cs="Times New Roman"/>
                <w:highlight w:val="none"/>
                <w:lang w:val="en-US" w:eastAsia="zh-CN"/>
              </w:rPr>
              <w:t>技术</w:t>
            </w:r>
            <w:r>
              <w:rPr>
                <w:rFonts w:hint="default" w:ascii="Times New Roman" w:hAnsi="Times New Roman" w:eastAsia="方正仿宋_GBK" w:cs="Times New Roman"/>
                <w:highlight w:val="none"/>
              </w:rPr>
              <w:t>负责人）有1名具有副高及以上技术职称的，得1分，本项最多得</w:t>
            </w:r>
            <w:r>
              <w:rPr>
                <w:rFonts w:hint="eastAsia" w:eastAsia="方正仿宋_GBK" w:cs="Times New Roman"/>
                <w:highlight w:val="none"/>
                <w:lang w:val="en-US" w:eastAsia="zh-CN"/>
              </w:rPr>
              <w:t>4</w:t>
            </w:r>
            <w:r>
              <w:rPr>
                <w:rFonts w:hint="default" w:ascii="Times New Roman" w:hAnsi="Times New Roman" w:eastAsia="方正仿宋_GBK" w:cs="Times New Roman"/>
                <w:highlight w:val="none"/>
              </w:rPr>
              <w:t>分。</w:t>
            </w:r>
          </w:p>
          <w:bookmarkEnd w:id="4"/>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仿宋_GBK" w:cs="Times New Roman"/>
                <w:color w:val="333333"/>
                <w:highlight w:val="none"/>
              </w:rPr>
            </w:pPr>
            <w:r>
              <w:rPr>
                <w:rFonts w:hint="default" w:ascii="Times New Roman" w:hAnsi="Times New Roman" w:eastAsia="方正仿宋_GBK" w:cs="Times New Roman"/>
                <w:b/>
                <w:bCs/>
                <w:highlight w:val="none"/>
              </w:rPr>
              <w:t>（需提供职称证书复印件</w:t>
            </w:r>
            <w:r>
              <w:rPr>
                <w:rFonts w:hint="eastAsia" w:eastAsia="方正仿宋_GBK" w:cs="Times New Roman"/>
                <w:b/>
                <w:bCs/>
                <w:highlight w:val="none"/>
                <w:lang w:eastAsia="zh-CN"/>
              </w:rPr>
              <w:t>，</w:t>
            </w:r>
            <w:r>
              <w:rPr>
                <w:rFonts w:hint="eastAsia" w:eastAsia="方正仿宋_GBK"/>
                <w:b/>
                <w:bCs/>
              </w:rPr>
              <w:t>近三个月内社保证明材料</w:t>
            </w:r>
            <w:r>
              <w:rPr>
                <w:rFonts w:hint="eastAsia" w:eastAsia="方正仿宋_GBK"/>
                <w:b/>
                <w:bCs/>
                <w:highlight w:val="none"/>
              </w:rPr>
              <w:t>。</w:t>
            </w:r>
            <w:r>
              <w:rPr>
                <w:rFonts w:hint="default" w:ascii="Times New Roman" w:hAnsi="Times New Roman" w:eastAsia="方正仿宋_GBK" w:cs="Times New Roman"/>
                <w:b/>
                <w:bCs/>
                <w:highlight w:val="none"/>
              </w:rPr>
              <w:t>）</w:t>
            </w:r>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both"/>
              <w:rPr>
                <w:rFonts w:hint="default" w:ascii="Times New Roman" w:hAnsi="Times New Roman" w:eastAsia="方正黑体_GBK" w:cs="Times New Roman"/>
                <w:color w:val="333333"/>
                <w:sz w:val="28"/>
                <w:szCs w:val="28"/>
              </w:rPr>
            </w:pPr>
          </w:p>
        </w:tc>
      </w:tr>
      <w:tr>
        <w:tblPrEx>
          <w:tblCellMar>
            <w:top w:w="15" w:type="dxa"/>
            <w:left w:w="15" w:type="dxa"/>
            <w:bottom w:w="15" w:type="dxa"/>
            <w:right w:w="15" w:type="dxa"/>
          </w:tblCellMar>
        </w:tblPrEx>
        <w:trPr>
          <w:jc w:val="center"/>
        </w:trPr>
        <w:tc>
          <w:tcPr>
            <w:tcW w:w="1395" w:type="dxa"/>
            <w:vMerge w:val="continue"/>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楷体_GBK" w:cs="Times New Roman"/>
                <w:color w:val="333333"/>
                <w:sz w:val="28"/>
                <w:szCs w:val="28"/>
              </w:rPr>
            </w:pPr>
          </w:p>
        </w:tc>
        <w:tc>
          <w:tcPr>
            <w:tcW w:w="6814"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cs="Times New Roman"/>
                <w:highlight w:val="none"/>
              </w:rPr>
            </w:pPr>
            <w:r>
              <w:rPr>
                <w:rFonts w:hint="default" w:ascii="Times New Roman" w:hAnsi="Times New Roman" w:eastAsia="方正仿宋_GBK" w:cs="Times New Roman"/>
                <w:highlight w:val="none"/>
              </w:rPr>
              <w:t>2.业绩要求（20分）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eastAsia="方正仿宋_GBK"/>
                <w:b w:val="0"/>
                <w:bCs w:val="0"/>
                <w:highlight w:val="none"/>
                <w:lang w:val="en-US" w:eastAsia="zh-CN"/>
              </w:rPr>
            </w:pPr>
            <w:r>
              <w:rPr>
                <w:rFonts w:hint="eastAsia" w:eastAsia="方正仿宋_GBK"/>
                <w:b w:val="0"/>
                <w:bCs w:val="0"/>
                <w:highlight w:val="none"/>
                <w:lang w:val="en-US" w:eastAsia="zh-CN"/>
              </w:rPr>
              <w:t>（1）</w:t>
            </w:r>
            <w:r>
              <w:rPr>
                <w:rFonts w:hint="default" w:eastAsia="方正仿宋_GBK"/>
                <w:b w:val="0"/>
                <w:bCs w:val="0"/>
                <w:highlight w:val="none"/>
                <w:lang w:val="en-US" w:eastAsia="zh-CN"/>
              </w:rPr>
              <w:t>202</w:t>
            </w:r>
            <w:r>
              <w:rPr>
                <w:rFonts w:hint="eastAsia" w:eastAsia="方正仿宋_GBK"/>
                <w:b w:val="0"/>
                <w:bCs w:val="0"/>
                <w:highlight w:val="none"/>
                <w:lang w:val="en-US" w:eastAsia="zh-CN"/>
              </w:rPr>
              <w:t>1</w:t>
            </w:r>
            <w:r>
              <w:rPr>
                <w:rFonts w:hint="default" w:eastAsia="方正仿宋_GBK"/>
                <w:b w:val="0"/>
                <w:bCs w:val="0"/>
                <w:highlight w:val="none"/>
                <w:lang w:val="en-US" w:eastAsia="zh-CN"/>
              </w:rPr>
              <w:t>年以来，供应商承担过</w:t>
            </w:r>
            <w:r>
              <w:rPr>
                <w:rFonts w:hint="eastAsia" w:eastAsia="方正仿宋_GBK"/>
                <w:b w:val="0"/>
                <w:bCs w:val="0"/>
                <w:highlight w:val="none"/>
                <w:lang w:val="en-US" w:eastAsia="zh-CN"/>
              </w:rPr>
              <w:t>国家部委</w:t>
            </w:r>
            <w:r>
              <w:rPr>
                <w:rFonts w:hint="default" w:eastAsia="方正仿宋_GBK"/>
                <w:b w:val="0"/>
                <w:bCs w:val="0"/>
                <w:highlight w:val="none"/>
                <w:lang w:val="en-US" w:eastAsia="zh-CN"/>
              </w:rPr>
              <w:t>节能降碳相关课题、规划或方案服务的，每</w:t>
            </w:r>
            <w:r>
              <w:rPr>
                <w:rFonts w:hint="eastAsia" w:eastAsia="方正仿宋_GBK"/>
                <w:b w:val="0"/>
                <w:bCs w:val="0"/>
                <w:highlight w:val="none"/>
                <w:lang w:val="en-US" w:eastAsia="zh-CN"/>
              </w:rPr>
              <w:t>提供</w:t>
            </w:r>
            <w:r>
              <w:rPr>
                <w:rFonts w:hint="default" w:eastAsia="方正仿宋_GBK"/>
                <w:b w:val="0"/>
                <w:bCs w:val="0"/>
                <w:highlight w:val="none"/>
                <w:lang w:val="en-US" w:eastAsia="zh-CN"/>
              </w:rPr>
              <w:t>一个得</w:t>
            </w:r>
            <w:r>
              <w:rPr>
                <w:rFonts w:hint="eastAsia" w:eastAsia="方正仿宋_GBK"/>
                <w:b w:val="0"/>
                <w:bCs w:val="0"/>
                <w:highlight w:val="none"/>
                <w:lang w:val="en-US" w:eastAsia="zh-CN"/>
              </w:rPr>
              <w:t>3</w:t>
            </w:r>
            <w:r>
              <w:rPr>
                <w:rFonts w:hint="default" w:eastAsia="方正仿宋_GBK"/>
                <w:b w:val="0"/>
                <w:bCs w:val="0"/>
                <w:highlight w:val="none"/>
                <w:lang w:val="en-US" w:eastAsia="zh-CN"/>
              </w:rPr>
              <w:t>分，本项最多得</w:t>
            </w:r>
            <w:r>
              <w:rPr>
                <w:rFonts w:hint="eastAsia" w:eastAsia="方正仿宋_GBK"/>
                <w:b w:val="0"/>
                <w:bCs w:val="0"/>
                <w:highlight w:val="none"/>
                <w:lang w:val="en-US" w:eastAsia="zh-CN"/>
              </w:rPr>
              <w:t>9</w:t>
            </w:r>
            <w:r>
              <w:rPr>
                <w:rFonts w:hint="default" w:eastAsia="方正仿宋_GBK"/>
                <w:b w:val="0"/>
                <w:bCs w:val="0"/>
                <w:highlight w:val="none"/>
                <w:lang w:val="en-US" w:eastAsia="zh-CN"/>
              </w:rPr>
              <w:t>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eastAsia="方正仿宋_GBK"/>
                <w:b w:val="0"/>
                <w:bCs w:val="0"/>
                <w:highlight w:val="none"/>
                <w:lang w:val="en-US" w:eastAsia="zh-CN"/>
              </w:rPr>
            </w:pPr>
            <w:r>
              <w:rPr>
                <w:rFonts w:hint="eastAsia" w:eastAsia="方正仿宋_GBK"/>
                <w:b w:val="0"/>
                <w:bCs w:val="0"/>
                <w:highlight w:val="none"/>
                <w:lang w:val="en-US" w:eastAsia="zh-CN"/>
              </w:rPr>
              <w:t>（2）</w:t>
            </w:r>
            <w:r>
              <w:rPr>
                <w:rFonts w:hint="default" w:eastAsia="方正仿宋_GBK"/>
                <w:b w:val="0"/>
                <w:bCs w:val="0"/>
                <w:highlight w:val="none"/>
                <w:lang w:val="en-US" w:eastAsia="zh-CN"/>
              </w:rPr>
              <w:t>202</w:t>
            </w:r>
            <w:r>
              <w:rPr>
                <w:rFonts w:hint="eastAsia" w:eastAsia="方正仿宋_GBK"/>
                <w:b w:val="0"/>
                <w:bCs w:val="0"/>
                <w:highlight w:val="none"/>
                <w:lang w:val="en-US" w:eastAsia="zh-CN"/>
              </w:rPr>
              <w:t>1</w:t>
            </w:r>
            <w:r>
              <w:rPr>
                <w:rFonts w:hint="default" w:eastAsia="方正仿宋_GBK"/>
                <w:b w:val="0"/>
                <w:bCs w:val="0"/>
                <w:highlight w:val="none"/>
                <w:lang w:val="en-US" w:eastAsia="zh-CN"/>
              </w:rPr>
              <w:t>年以来，供应商承担过</w:t>
            </w:r>
            <w:r>
              <w:rPr>
                <w:rFonts w:hint="eastAsia" w:eastAsia="方正仿宋_GBK"/>
                <w:b w:val="0"/>
                <w:bCs w:val="0"/>
                <w:highlight w:val="none"/>
                <w:lang w:val="en-US" w:eastAsia="zh-CN"/>
              </w:rPr>
              <w:t>省级</w:t>
            </w:r>
            <w:r>
              <w:rPr>
                <w:rFonts w:hint="default" w:eastAsia="方正仿宋_GBK"/>
                <w:b w:val="0"/>
                <w:bCs w:val="0"/>
                <w:highlight w:val="none"/>
                <w:lang w:val="en-US" w:eastAsia="zh-CN"/>
              </w:rPr>
              <w:t>节能降碳相关课题、规划或方案服务的，每</w:t>
            </w:r>
            <w:r>
              <w:rPr>
                <w:rFonts w:hint="eastAsia" w:eastAsia="方正仿宋_GBK"/>
                <w:b w:val="0"/>
                <w:bCs w:val="0"/>
                <w:highlight w:val="none"/>
                <w:lang w:val="en-US" w:eastAsia="zh-CN"/>
              </w:rPr>
              <w:t>提供</w:t>
            </w:r>
            <w:r>
              <w:rPr>
                <w:rFonts w:hint="default" w:eastAsia="方正仿宋_GBK"/>
                <w:b w:val="0"/>
                <w:bCs w:val="0"/>
                <w:highlight w:val="none"/>
                <w:lang w:val="en-US" w:eastAsia="zh-CN"/>
              </w:rPr>
              <w:t>一个得</w:t>
            </w:r>
            <w:r>
              <w:rPr>
                <w:rFonts w:hint="eastAsia" w:eastAsia="方正仿宋_GBK"/>
                <w:b w:val="0"/>
                <w:bCs w:val="0"/>
                <w:highlight w:val="none"/>
                <w:lang w:val="en-US" w:eastAsia="zh-CN"/>
              </w:rPr>
              <w:t>1</w:t>
            </w:r>
            <w:r>
              <w:rPr>
                <w:rFonts w:hint="default" w:eastAsia="方正仿宋_GBK"/>
                <w:b w:val="0"/>
                <w:bCs w:val="0"/>
                <w:highlight w:val="none"/>
                <w:lang w:val="en-US" w:eastAsia="zh-CN"/>
              </w:rPr>
              <w:t>分，本项最多得</w:t>
            </w:r>
            <w:r>
              <w:rPr>
                <w:rFonts w:hint="eastAsia" w:eastAsia="方正仿宋_GBK"/>
                <w:b w:val="0"/>
                <w:bCs w:val="0"/>
                <w:highlight w:val="none"/>
                <w:lang w:val="en-US" w:eastAsia="zh-CN"/>
              </w:rPr>
              <w:t>3</w:t>
            </w:r>
            <w:r>
              <w:rPr>
                <w:rFonts w:hint="default" w:eastAsia="方正仿宋_GBK"/>
                <w:b w:val="0"/>
                <w:bCs w:val="0"/>
                <w:highlight w:val="none"/>
                <w:lang w:val="en-US" w:eastAsia="zh-CN"/>
              </w:rPr>
              <w:t>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eastAsia="方正仿宋_GBK"/>
                <w:b w:val="0"/>
                <w:bCs w:val="0"/>
                <w:highlight w:val="none"/>
                <w:lang w:val="en-US" w:eastAsia="zh-CN"/>
              </w:rPr>
            </w:pPr>
            <w:r>
              <w:rPr>
                <w:rFonts w:hint="default" w:eastAsia="方正仿宋_GBK"/>
                <w:b w:val="0"/>
                <w:bCs w:val="0"/>
                <w:highlight w:val="none"/>
                <w:lang w:val="en-US" w:eastAsia="zh-CN"/>
              </w:rPr>
              <w:t>（</w:t>
            </w:r>
            <w:r>
              <w:rPr>
                <w:rFonts w:hint="eastAsia" w:eastAsia="方正仿宋_GBK"/>
                <w:b w:val="0"/>
                <w:bCs w:val="0"/>
                <w:highlight w:val="none"/>
                <w:lang w:val="en-US" w:eastAsia="zh-CN"/>
              </w:rPr>
              <w:t>3</w:t>
            </w:r>
            <w:r>
              <w:rPr>
                <w:rFonts w:hint="default" w:eastAsia="方正仿宋_GBK"/>
                <w:b w:val="0"/>
                <w:bCs w:val="0"/>
                <w:highlight w:val="none"/>
                <w:lang w:val="en-US" w:eastAsia="zh-CN"/>
              </w:rPr>
              <w:t>）供应商承担过重点用能单位节能</w:t>
            </w:r>
            <w:r>
              <w:rPr>
                <w:rFonts w:hint="eastAsia" w:eastAsia="方正仿宋_GBK"/>
                <w:b w:val="0"/>
                <w:bCs w:val="0"/>
                <w:highlight w:val="none"/>
                <w:lang w:val="en-US" w:eastAsia="zh-CN"/>
              </w:rPr>
              <w:t>降碳</w:t>
            </w:r>
            <w:r>
              <w:rPr>
                <w:rFonts w:hint="default" w:eastAsia="方正仿宋_GBK"/>
                <w:b w:val="0"/>
                <w:bCs w:val="0"/>
                <w:highlight w:val="none"/>
                <w:lang w:val="en-US" w:eastAsia="zh-CN"/>
              </w:rPr>
              <w:t>诊断、</w:t>
            </w:r>
            <w:r>
              <w:rPr>
                <w:rFonts w:hint="eastAsia" w:eastAsia="方正仿宋_GBK"/>
                <w:b w:val="0"/>
                <w:bCs w:val="0"/>
                <w:highlight w:val="none"/>
                <w:lang w:val="en-US" w:eastAsia="zh-CN"/>
              </w:rPr>
              <w:t>评估</w:t>
            </w:r>
            <w:r>
              <w:rPr>
                <w:rFonts w:hint="default" w:eastAsia="方正仿宋_GBK"/>
                <w:b w:val="0"/>
                <w:bCs w:val="0"/>
                <w:highlight w:val="none"/>
                <w:lang w:val="en-US" w:eastAsia="zh-CN"/>
              </w:rPr>
              <w:t>相关工作，每提供一个得2分，本项最多得</w:t>
            </w:r>
            <w:r>
              <w:rPr>
                <w:rFonts w:hint="eastAsia" w:eastAsia="方正仿宋_GBK"/>
                <w:b w:val="0"/>
                <w:bCs w:val="0"/>
                <w:highlight w:val="none"/>
                <w:lang w:val="en-US" w:eastAsia="zh-CN"/>
              </w:rPr>
              <w:t>8</w:t>
            </w:r>
            <w:r>
              <w:rPr>
                <w:rFonts w:hint="default" w:eastAsia="方正仿宋_GBK"/>
                <w:b w:val="0"/>
                <w:bCs w:val="0"/>
                <w:highlight w:val="none"/>
                <w:lang w:val="en-US" w:eastAsia="zh-CN"/>
              </w:rPr>
              <w:t>分。</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eastAsia="方正仿宋_GBK"/>
                <w:b w:val="0"/>
                <w:bCs w:val="0"/>
                <w:highlight w:val="none"/>
                <w:lang w:val="en-US" w:eastAsia="zh-CN"/>
              </w:rPr>
            </w:pPr>
            <w:r>
              <w:rPr>
                <w:rFonts w:hint="default" w:eastAsia="方正仿宋_GBK"/>
                <w:b/>
                <w:bCs/>
                <w:highlight w:val="none"/>
                <w:lang w:val="en-US" w:eastAsia="zh-CN"/>
              </w:rPr>
              <w:t>（需提供合同复印件或委托书并加盖供应商</w:t>
            </w:r>
            <w:bookmarkStart w:id="5" w:name="OLE_LINK9"/>
            <w:r>
              <w:rPr>
                <w:rFonts w:hint="default" w:eastAsia="方正仿宋_GBK"/>
                <w:b/>
                <w:bCs/>
                <w:highlight w:val="none"/>
                <w:lang w:val="en-US" w:eastAsia="zh-CN"/>
              </w:rPr>
              <w:t>鲜章</w:t>
            </w:r>
            <w:bookmarkEnd w:id="5"/>
            <w:r>
              <w:rPr>
                <w:rFonts w:hint="default" w:eastAsia="方正仿宋_GBK"/>
                <w:b/>
                <w:bCs/>
                <w:highlight w:val="none"/>
                <w:lang w:val="en-US" w:eastAsia="zh-CN"/>
              </w:rPr>
              <w:t>，同一项目不重复计分。）</w:t>
            </w:r>
          </w:p>
        </w:tc>
        <w:tc>
          <w:tcPr>
            <w:tcW w:w="840"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both"/>
              <w:rPr>
                <w:rFonts w:hint="default" w:ascii="Times New Roman" w:hAnsi="Times New Roman" w:eastAsia="方正黑体_GBK" w:cs="Times New Roman"/>
                <w:color w:val="333333"/>
                <w:sz w:val="28"/>
                <w:szCs w:val="28"/>
              </w:rPr>
            </w:pPr>
          </w:p>
        </w:tc>
      </w:tr>
      <w:bookmarkEnd w:id="0"/>
      <w:tr>
        <w:tblPrEx>
          <w:tblCellMar>
            <w:top w:w="15" w:type="dxa"/>
            <w:left w:w="15" w:type="dxa"/>
            <w:bottom w:w="15" w:type="dxa"/>
            <w:right w:w="15" w:type="dxa"/>
          </w:tblCellMar>
        </w:tblPrEx>
        <w:trPr>
          <w:jc w:val="center"/>
        </w:trPr>
        <w:tc>
          <w:tcPr>
            <w:tcW w:w="1395" w:type="dxa"/>
            <w:vMerge w:val="restart"/>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center"/>
              <w:textAlignment w:val="auto"/>
              <w:rPr>
                <w:rFonts w:hint="default" w:ascii="Times New Roman" w:hAnsi="Times New Roman" w:eastAsia="方正楷体_GBK" w:cs="Times New Roman"/>
                <w:sz w:val="28"/>
                <w:szCs w:val="28"/>
              </w:rPr>
            </w:pPr>
            <w:r>
              <w:rPr>
                <w:rFonts w:hint="default" w:ascii="Times New Roman" w:hAnsi="Times New Roman" w:eastAsia="方正仿宋_GBK" w:cs="Times New Roman"/>
                <w:b/>
                <w:bCs/>
                <w:szCs w:val="28"/>
              </w:rPr>
              <w:t>技术部分（50分）</w:t>
            </w: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pPr>
            <w:r>
              <w:rPr>
                <w:rFonts w:eastAsia="方正仿宋_GBK"/>
              </w:rPr>
              <w:t>1.</w:t>
            </w:r>
            <w:r>
              <w:rPr>
                <w:rFonts w:hint="eastAsia" w:eastAsia="方正仿宋_GBK"/>
              </w:rPr>
              <w:t>工作方案结构（</w:t>
            </w:r>
            <w:r>
              <w:rPr>
                <w:rFonts w:eastAsia="方正仿宋_GBK"/>
              </w:rPr>
              <w:t>1</w:t>
            </w:r>
            <w:r>
              <w:rPr>
                <w:rFonts w:hint="eastAsia" w:eastAsia="方正仿宋_GBK"/>
              </w:rPr>
              <w:t>0分）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仿宋_GBK" w:cs="Times New Roman"/>
              </w:rPr>
            </w:pPr>
            <w:r>
              <w:rPr>
                <w:rFonts w:hint="eastAsia" w:eastAsia="方正仿宋_GBK"/>
              </w:rPr>
              <w:t>对方案结构的科学性、全面性、合理性等情况进行打分。方案科学合理，针对性强，组织有序，符合项目实际情况且表述清晰、逻辑性强的为“优”；方案科学合理，有针对性，符合项目实际情况且表述清晰、有逻辑性为“良”；方案较为科学合理，有一定针对性，基本符合项目实际情况且表述有一定逻辑性为“一般”；方案不够科学合理，针对性差，基本不符合项目实际情况或表述模糊无逻辑性的为“差”；未提供的为“无”。（优得9—10分，良得6—8分，一般得3—5分，差得1—2分，无得0分）。</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both"/>
              <w:rPr>
                <w:rFonts w:hint="default" w:ascii="Times New Roman" w:hAnsi="Times New Roman" w:eastAsia="方正仿宋_GBK" w:cs="Times New Roman"/>
                <w:color w:val="333333"/>
              </w:rPr>
            </w:pPr>
          </w:p>
        </w:tc>
      </w:tr>
      <w:tr>
        <w:tblPrEx>
          <w:tblCellMar>
            <w:top w:w="15" w:type="dxa"/>
            <w:left w:w="15" w:type="dxa"/>
            <w:bottom w:w="15" w:type="dxa"/>
            <w:right w:w="15" w:type="dxa"/>
          </w:tblCellMar>
        </w:tblPrEx>
        <w:trPr>
          <w:jc w:val="center"/>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楷体_GBK" w:cs="Times New Roman"/>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仿宋_GBK" w:cs="Times New Roman"/>
              </w:rPr>
            </w:pPr>
            <w:r>
              <w:rPr>
                <w:rFonts w:hint="default" w:ascii="Times New Roman" w:hAnsi="Times New Roman" w:eastAsia="方正仿宋_GBK" w:cs="Times New Roman"/>
              </w:rPr>
              <w:t>2.工作理解及思路（15分）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eastAsia="方正仿宋_GBK" w:cs="Times New Roman"/>
              </w:rPr>
            </w:pPr>
            <w:r>
              <w:rPr>
                <w:rFonts w:hint="eastAsia" w:eastAsia="方正仿宋_GBK"/>
              </w:rPr>
              <w:t>对工作任务的认识理解、开展工作的思路举措清晰合理等情况进行打分。对工作重点的把握专业准确，工作方向和方法有很强的针对性、操作性和指导性，符合项目实际情况且表述清晰、逻辑性强的为“优”；对工作重点的把握比较到位，工作方向和方法有针对性、操作性和指导性，符合项目实际情况且表述清晰有逻辑性的为“良”；基本能抓住主要内容，基本能把握工作重点，工作方向和方法有一定针对性、操作性和指导性，基本符合项目实际情况且表述有一定逻辑性的“一般”；未能把握工作重点，工作方向和方法有缺乏针对性、操作性和指导性，基本不符合项目实际情况或表述模糊无逻辑性的为“差”；未提供的为“无”。（优得1</w:t>
            </w:r>
            <w:r>
              <w:rPr>
                <w:rFonts w:hint="eastAsia" w:eastAsia="方正仿宋_GBK"/>
                <w:lang w:val="en-US" w:eastAsia="zh-CN"/>
              </w:rPr>
              <w:t>3</w:t>
            </w:r>
            <w:r>
              <w:rPr>
                <w:rFonts w:hint="eastAsia" w:eastAsia="方正仿宋_GBK"/>
              </w:rPr>
              <w:t>—</w:t>
            </w:r>
            <w:r>
              <w:rPr>
                <w:rFonts w:eastAsia="方正仿宋_GBK"/>
              </w:rPr>
              <w:t>1</w:t>
            </w:r>
            <w:r>
              <w:rPr>
                <w:rFonts w:hint="eastAsia" w:eastAsia="方正仿宋_GBK"/>
                <w:lang w:val="en-US" w:eastAsia="zh-CN"/>
              </w:rPr>
              <w:t>5</w:t>
            </w:r>
            <w:r>
              <w:rPr>
                <w:rFonts w:hint="eastAsia" w:eastAsia="方正仿宋_GBK"/>
              </w:rPr>
              <w:t>分，良得1</w:t>
            </w:r>
            <w:r>
              <w:rPr>
                <w:rFonts w:hint="eastAsia" w:eastAsia="方正仿宋_GBK"/>
                <w:lang w:val="en-US" w:eastAsia="zh-CN"/>
              </w:rPr>
              <w:t>0</w:t>
            </w:r>
            <w:r>
              <w:rPr>
                <w:rFonts w:hint="eastAsia" w:eastAsia="方正仿宋_GBK"/>
              </w:rPr>
              <w:t>—1</w:t>
            </w:r>
            <w:r>
              <w:rPr>
                <w:rFonts w:hint="eastAsia" w:eastAsia="方正仿宋_GBK"/>
                <w:lang w:val="en-US" w:eastAsia="zh-CN"/>
              </w:rPr>
              <w:t>2</w:t>
            </w:r>
            <w:r>
              <w:rPr>
                <w:rFonts w:hint="eastAsia" w:eastAsia="方正仿宋_GBK"/>
              </w:rPr>
              <w:t>分，一般得</w:t>
            </w:r>
            <w:r>
              <w:rPr>
                <w:rFonts w:hint="eastAsia" w:eastAsia="方正仿宋_GBK"/>
                <w:lang w:val="en-US" w:eastAsia="zh-CN"/>
              </w:rPr>
              <w:t>7</w:t>
            </w:r>
            <w:r>
              <w:rPr>
                <w:rFonts w:hint="eastAsia" w:eastAsia="方正仿宋_GBK"/>
              </w:rPr>
              <w:t>—</w:t>
            </w:r>
            <w:r>
              <w:rPr>
                <w:rFonts w:hint="eastAsia" w:eastAsia="方正仿宋_GBK"/>
                <w:lang w:val="en-US" w:eastAsia="zh-CN"/>
              </w:rPr>
              <w:t>9</w:t>
            </w:r>
            <w:r>
              <w:rPr>
                <w:rFonts w:hint="eastAsia" w:eastAsia="方正仿宋_GBK"/>
              </w:rPr>
              <w:t>分，差得1—6分，无得0分）。</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both"/>
              <w:rPr>
                <w:rFonts w:hint="default" w:ascii="Times New Roman" w:hAnsi="Times New Roman" w:eastAsia="方正仿宋_GBK" w:cs="Times New Roman"/>
                <w:color w:val="333333"/>
              </w:rPr>
            </w:pPr>
          </w:p>
        </w:tc>
      </w:tr>
      <w:tr>
        <w:tblPrEx>
          <w:tblCellMar>
            <w:top w:w="15" w:type="dxa"/>
            <w:left w:w="15" w:type="dxa"/>
            <w:bottom w:w="15" w:type="dxa"/>
            <w:right w:w="15" w:type="dxa"/>
          </w:tblCellMar>
        </w:tblPrEx>
        <w:trPr>
          <w:jc w:val="center"/>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楷体_GBK" w:cs="Times New Roman"/>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cs="Times New Roman"/>
              </w:rPr>
            </w:pPr>
            <w:r>
              <w:rPr>
                <w:rFonts w:hint="default" w:ascii="Times New Roman" w:hAnsi="Times New Roman" w:eastAsia="方正仿宋_GBK" w:cs="Times New Roman"/>
              </w:rPr>
              <w:t>3.项目进度计划及组织措施（15分）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eastAsia" w:ascii="Times New Roman" w:hAnsi="Times New Roman" w:eastAsia="方正仿宋_GBK" w:cs="Times New Roman"/>
                <w:lang w:eastAsia="zh-CN"/>
              </w:rPr>
            </w:pPr>
            <w:r>
              <w:rPr>
                <w:rFonts w:hint="eastAsia" w:eastAsia="方正仿宋_GBK"/>
              </w:rPr>
              <w:t>对在要求的时间阶段内对项目各阶段时间周期及各阶段完成的项目内容有详尽的描述，且人员等配置安排情况进行打分。项目进度合理，符合比选文件要求时间节点，人员安排配置符合性强为“优”；项目进度较为合理，符合比选文件要求时间节点，人员安排配置符合性较好为“良”；项目进度符合比选文件要求时间节点，人员安排配置符合性一般为“一般”；项目进度不符合比选文件要求时间节点，人员安排配置符合性较差的为“差”；未提供的为“无”。（优得1</w:t>
            </w:r>
            <w:r>
              <w:rPr>
                <w:rFonts w:hint="eastAsia" w:eastAsia="方正仿宋_GBK"/>
                <w:lang w:val="en-US" w:eastAsia="zh-CN"/>
              </w:rPr>
              <w:t>3</w:t>
            </w:r>
            <w:r>
              <w:rPr>
                <w:rFonts w:hint="eastAsia" w:eastAsia="方正仿宋_GBK"/>
              </w:rPr>
              <w:t>—1</w:t>
            </w:r>
            <w:r>
              <w:rPr>
                <w:rFonts w:hint="eastAsia" w:eastAsia="方正仿宋_GBK"/>
                <w:lang w:val="en-US" w:eastAsia="zh-CN"/>
              </w:rPr>
              <w:t>5</w:t>
            </w:r>
            <w:r>
              <w:rPr>
                <w:rFonts w:hint="eastAsia" w:eastAsia="方正仿宋_GBK"/>
              </w:rPr>
              <w:t>分，良得1</w:t>
            </w:r>
            <w:r>
              <w:rPr>
                <w:rFonts w:hint="eastAsia" w:eastAsia="方正仿宋_GBK"/>
                <w:lang w:val="en-US" w:eastAsia="zh-CN"/>
              </w:rPr>
              <w:t>0</w:t>
            </w:r>
            <w:r>
              <w:rPr>
                <w:rFonts w:hint="eastAsia" w:eastAsia="方正仿宋_GBK"/>
              </w:rPr>
              <w:t>—1</w:t>
            </w:r>
            <w:r>
              <w:rPr>
                <w:rFonts w:hint="eastAsia" w:eastAsia="方正仿宋_GBK"/>
                <w:lang w:val="en-US" w:eastAsia="zh-CN"/>
              </w:rPr>
              <w:t>2</w:t>
            </w:r>
            <w:r>
              <w:rPr>
                <w:rFonts w:hint="eastAsia" w:eastAsia="方正仿宋_GBK"/>
              </w:rPr>
              <w:t>分，一般得</w:t>
            </w:r>
            <w:r>
              <w:rPr>
                <w:rFonts w:hint="eastAsia" w:eastAsia="方正仿宋_GBK"/>
                <w:lang w:val="en-US" w:eastAsia="zh-CN"/>
              </w:rPr>
              <w:t>7</w:t>
            </w:r>
            <w:r>
              <w:rPr>
                <w:rFonts w:hint="eastAsia" w:eastAsia="方正仿宋_GBK"/>
              </w:rPr>
              <w:t>—</w:t>
            </w:r>
            <w:r>
              <w:rPr>
                <w:rFonts w:hint="eastAsia" w:eastAsia="方正仿宋_GBK"/>
                <w:lang w:val="en-US" w:eastAsia="zh-CN"/>
              </w:rPr>
              <w:t>9</w:t>
            </w:r>
            <w:r>
              <w:rPr>
                <w:rFonts w:hint="eastAsia" w:eastAsia="方正仿宋_GBK"/>
              </w:rPr>
              <w:t>分，差得1—6分，无得0分）</w:t>
            </w:r>
            <w:r>
              <w:rPr>
                <w:rFonts w:hint="eastAsia" w:eastAsia="方正仿宋_GBK"/>
                <w:lang w:eastAsia="zh-CN"/>
              </w:rPr>
              <w:t>。</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both"/>
              <w:rPr>
                <w:rFonts w:hint="default" w:ascii="Times New Roman" w:hAnsi="Times New Roman" w:eastAsia="方正仿宋_GBK" w:cs="Times New Roman"/>
                <w:color w:val="333333"/>
              </w:rPr>
            </w:pPr>
          </w:p>
        </w:tc>
      </w:tr>
      <w:tr>
        <w:tblPrEx>
          <w:tblCellMar>
            <w:top w:w="15" w:type="dxa"/>
            <w:left w:w="15" w:type="dxa"/>
            <w:bottom w:w="15" w:type="dxa"/>
            <w:right w:w="15" w:type="dxa"/>
          </w:tblCellMar>
        </w:tblPrEx>
        <w:trPr>
          <w:jc w:val="center"/>
        </w:trPr>
        <w:tc>
          <w:tcPr>
            <w:tcW w:w="1395" w:type="dxa"/>
            <w:vMerge w:val="continue"/>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方正楷体_GBK" w:cs="Times New Roman"/>
                <w:color w:val="333333"/>
                <w:sz w:val="28"/>
                <w:szCs w:val="28"/>
              </w:rPr>
            </w:pPr>
          </w:p>
        </w:tc>
        <w:tc>
          <w:tcPr>
            <w:tcW w:w="6814"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default" w:ascii="Times New Roman" w:hAnsi="Times New Roman" w:cs="Times New Roman"/>
              </w:rPr>
            </w:pPr>
            <w:r>
              <w:rPr>
                <w:rFonts w:hint="default" w:ascii="Times New Roman" w:hAnsi="Times New Roman" w:eastAsia="方正仿宋_GBK" w:cs="Times New Roman"/>
              </w:rPr>
              <w:t>4.申报资料质量（10分）</w:t>
            </w:r>
          </w:p>
          <w:p>
            <w:pPr>
              <w:pStyle w:val="6"/>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00" w:lineRule="exact"/>
              <w:jc w:val="both"/>
              <w:textAlignment w:val="auto"/>
              <w:rPr>
                <w:rFonts w:hint="eastAsia" w:ascii="Times New Roman" w:hAnsi="Times New Roman" w:eastAsia="方正仿宋_GBK" w:cs="Times New Roman"/>
                <w:lang w:eastAsia="zh-CN"/>
              </w:rPr>
            </w:pPr>
            <w:r>
              <w:rPr>
                <w:rFonts w:hint="eastAsia" w:eastAsia="方正仿宋_GBK"/>
              </w:rPr>
              <w:t>对申报资料的完整性、齐备性等进行打分。申报资料完整，不存在漏项为“优”；申报资料较为完整，不存在漏项为“良”；申报资料基本完整，不存重要内容漏项为“一般”；申报资料不完整，存在重要内容漏项为“差”；未提供的为“无”。（优得9—10分，良得6—8分，一般得3—5分，差得1—2分，无得0分）</w:t>
            </w:r>
            <w:r>
              <w:rPr>
                <w:rFonts w:hint="eastAsia" w:eastAsia="方正仿宋_GBK"/>
                <w:lang w:eastAsia="zh-CN"/>
              </w:rPr>
              <w:t>。</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both"/>
              <w:rPr>
                <w:rFonts w:hint="default" w:ascii="Times New Roman" w:hAnsi="Times New Roman" w:eastAsia="方正仿宋_GBK" w:cs="Times New Roman"/>
                <w:color w:val="333333"/>
              </w:rPr>
            </w:pPr>
          </w:p>
        </w:tc>
      </w:tr>
      <w:tr>
        <w:tblPrEx>
          <w:tblCellMar>
            <w:top w:w="15" w:type="dxa"/>
            <w:left w:w="15" w:type="dxa"/>
            <w:bottom w:w="15" w:type="dxa"/>
            <w:right w:w="15" w:type="dxa"/>
          </w:tblCellMar>
        </w:tblPrEx>
        <w:trPr>
          <w:trHeight w:val="440" w:hRule="atLeast"/>
          <w:jc w:val="center"/>
        </w:trPr>
        <w:tc>
          <w:tcPr>
            <w:tcW w:w="8209" w:type="dxa"/>
            <w:gridSpan w:val="2"/>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center"/>
              <w:rPr>
                <w:rFonts w:hint="default" w:ascii="Times New Roman" w:hAnsi="Times New Roman" w:eastAsia="方正仿宋_GBK" w:cs="Times New Roman"/>
                <w:color w:val="333333"/>
              </w:rPr>
            </w:pPr>
            <w:r>
              <w:rPr>
                <w:rFonts w:hint="default" w:ascii="Times New Roman" w:hAnsi="Times New Roman" w:eastAsia="方正仿宋_GBK" w:cs="Times New Roman"/>
                <w:b/>
                <w:bCs/>
                <w:sz w:val="28"/>
                <w:szCs w:val="28"/>
              </w:rPr>
              <w:t>合计得分（100分）</w:t>
            </w:r>
          </w:p>
        </w:tc>
        <w:tc>
          <w:tcPr>
            <w:tcW w:w="840"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pStyle w:val="6"/>
              <w:snapToGrid w:val="0"/>
              <w:spacing w:before="0" w:beforeAutospacing="0" w:after="0" w:afterAutospacing="0"/>
              <w:jc w:val="both"/>
              <w:rPr>
                <w:rFonts w:hint="default" w:ascii="Times New Roman" w:hAnsi="Times New Roman" w:eastAsia="方正仿宋_GBK" w:cs="Times New Roman"/>
                <w:color w:val="333333"/>
              </w:rPr>
            </w:pPr>
          </w:p>
        </w:tc>
      </w:tr>
    </w:tbl>
    <w:p>
      <w:pPr>
        <w:jc w:val="left"/>
        <w:textAlignment w:val="baseline"/>
        <w:outlineLvl w:val="0"/>
        <w:rPr>
          <w:rFonts w:hint="default" w:ascii="Times New Roman" w:hAnsi="Times New Roman" w:eastAsia="方正黑体_GBK" w:cs="Times New Roman"/>
          <w:kern w:val="0"/>
          <w:sz w:val="28"/>
          <w:szCs w:val="28"/>
        </w:rPr>
      </w:pPr>
      <w:r>
        <w:rPr>
          <w:rFonts w:hint="default" w:ascii="Times New Roman" w:hAnsi="Times New Roman" w:eastAsia="方正仿宋_GBK" w:cs="Times New Roman"/>
          <w:b/>
          <w:kern w:val="0"/>
          <w:sz w:val="30"/>
          <w:szCs w:val="30"/>
        </w:rPr>
        <w:t>评审专家签字：</w:t>
      </w:r>
    </w:p>
    <w:sectPr>
      <w:headerReference r:id="rId3" w:type="default"/>
      <w:footerReference r:id="rId4" w:type="default"/>
      <w:pgSz w:w="11906" w:h="16838"/>
      <w:pgMar w:top="2098" w:right="1531" w:bottom="1984" w:left="1531"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7B4D42"/>
    <w:rsid w:val="00040E51"/>
    <w:rsid w:val="0006118A"/>
    <w:rsid w:val="00064DFE"/>
    <w:rsid w:val="00087EDA"/>
    <w:rsid w:val="0009185D"/>
    <w:rsid w:val="000C73B2"/>
    <w:rsid w:val="000E7630"/>
    <w:rsid w:val="000F0B5F"/>
    <w:rsid w:val="000F567C"/>
    <w:rsid w:val="0012174E"/>
    <w:rsid w:val="00126416"/>
    <w:rsid w:val="00144B1B"/>
    <w:rsid w:val="00152264"/>
    <w:rsid w:val="00154CA5"/>
    <w:rsid w:val="001710BE"/>
    <w:rsid w:val="001A3D99"/>
    <w:rsid w:val="001A5D8B"/>
    <w:rsid w:val="001B66A3"/>
    <w:rsid w:val="00255946"/>
    <w:rsid w:val="002735FA"/>
    <w:rsid w:val="002A3FDC"/>
    <w:rsid w:val="002B667C"/>
    <w:rsid w:val="002C7FC7"/>
    <w:rsid w:val="002E638D"/>
    <w:rsid w:val="00312AEF"/>
    <w:rsid w:val="003C421B"/>
    <w:rsid w:val="00455B61"/>
    <w:rsid w:val="004C6C61"/>
    <w:rsid w:val="004F2770"/>
    <w:rsid w:val="004F6C6A"/>
    <w:rsid w:val="005128CC"/>
    <w:rsid w:val="00517ABC"/>
    <w:rsid w:val="0052002E"/>
    <w:rsid w:val="00542417"/>
    <w:rsid w:val="005A19E9"/>
    <w:rsid w:val="005A6D3F"/>
    <w:rsid w:val="005B22E0"/>
    <w:rsid w:val="00606D1F"/>
    <w:rsid w:val="006206F9"/>
    <w:rsid w:val="00630384"/>
    <w:rsid w:val="0063620F"/>
    <w:rsid w:val="00656B02"/>
    <w:rsid w:val="00672945"/>
    <w:rsid w:val="006E2CAE"/>
    <w:rsid w:val="0075103D"/>
    <w:rsid w:val="007A18E3"/>
    <w:rsid w:val="007B4D42"/>
    <w:rsid w:val="007D1D0A"/>
    <w:rsid w:val="00803419"/>
    <w:rsid w:val="00835F1B"/>
    <w:rsid w:val="00880138"/>
    <w:rsid w:val="008830B2"/>
    <w:rsid w:val="008A00DE"/>
    <w:rsid w:val="008F60D7"/>
    <w:rsid w:val="00906627"/>
    <w:rsid w:val="009155DA"/>
    <w:rsid w:val="00931453"/>
    <w:rsid w:val="00973F06"/>
    <w:rsid w:val="009B09AA"/>
    <w:rsid w:val="009D4DC6"/>
    <w:rsid w:val="009F3ECA"/>
    <w:rsid w:val="00A05184"/>
    <w:rsid w:val="00A06B62"/>
    <w:rsid w:val="00A544C4"/>
    <w:rsid w:val="00AB6D47"/>
    <w:rsid w:val="00AC5CE6"/>
    <w:rsid w:val="00AD0878"/>
    <w:rsid w:val="00B02A23"/>
    <w:rsid w:val="00B10828"/>
    <w:rsid w:val="00B278BC"/>
    <w:rsid w:val="00B35C69"/>
    <w:rsid w:val="00B471BF"/>
    <w:rsid w:val="00B55C49"/>
    <w:rsid w:val="00B70ED2"/>
    <w:rsid w:val="00B73E9A"/>
    <w:rsid w:val="00B76121"/>
    <w:rsid w:val="00C013F0"/>
    <w:rsid w:val="00C612CB"/>
    <w:rsid w:val="00CB16C8"/>
    <w:rsid w:val="00D31B1F"/>
    <w:rsid w:val="00D65EB6"/>
    <w:rsid w:val="00DC060E"/>
    <w:rsid w:val="00E07CD2"/>
    <w:rsid w:val="00E80CBA"/>
    <w:rsid w:val="00E82F96"/>
    <w:rsid w:val="00E9366D"/>
    <w:rsid w:val="00EC4745"/>
    <w:rsid w:val="00ED2852"/>
    <w:rsid w:val="00F1234B"/>
    <w:rsid w:val="00F12CB2"/>
    <w:rsid w:val="00F263E6"/>
    <w:rsid w:val="00F3146E"/>
    <w:rsid w:val="00F62A98"/>
    <w:rsid w:val="00F770A5"/>
    <w:rsid w:val="00F80440"/>
    <w:rsid w:val="019F7C9D"/>
    <w:rsid w:val="029B75CA"/>
    <w:rsid w:val="034433C4"/>
    <w:rsid w:val="03EF7F6E"/>
    <w:rsid w:val="04635047"/>
    <w:rsid w:val="05135F3F"/>
    <w:rsid w:val="072B7D8D"/>
    <w:rsid w:val="074A21F7"/>
    <w:rsid w:val="075E1997"/>
    <w:rsid w:val="083B41C9"/>
    <w:rsid w:val="085C7B3A"/>
    <w:rsid w:val="0C0A6FBE"/>
    <w:rsid w:val="0DCA79AE"/>
    <w:rsid w:val="0F013424"/>
    <w:rsid w:val="0F2E3930"/>
    <w:rsid w:val="103B7D7B"/>
    <w:rsid w:val="11CD034E"/>
    <w:rsid w:val="12480B12"/>
    <w:rsid w:val="139A6F9E"/>
    <w:rsid w:val="14C530E7"/>
    <w:rsid w:val="162D2334"/>
    <w:rsid w:val="17320FBE"/>
    <w:rsid w:val="1B544CE3"/>
    <w:rsid w:val="1C2E5826"/>
    <w:rsid w:val="1DA452B2"/>
    <w:rsid w:val="1EDD0F11"/>
    <w:rsid w:val="203E6F66"/>
    <w:rsid w:val="214D1123"/>
    <w:rsid w:val="21C565C2"/>
    <w:rsid w:val="224226B3"/>
    <w:rsid w:val="225225AE"/>
    <w:rsid w:val="227227A6"/>
    <w:rsid w:val="23D7794A"/>
    <w:rsid w:val="24612451"/>
    <w:rsid w:val="24B85E06"/>
    <w:rsid w:val="25F72C80"/>
    <w:rsid w:val="26342C1A"/>
    <w:rsid w:val="263F4568"/>
    <w:rsid w:val="27063F51"/>
    <w:rsid w:val="282F5492"/>
    <w:rsid w:val="28985586"/>
    <w:rsid w:val="299B2BD0"/>
    <w:rsid w:val="2BEB0A0F"/>
    <w:rsid w:val="2CDF1D27"/>
    <w:rsid w:val="2D050C8C"/>
    <w:rsid w:val="2E897CD8"/>
    <w:rsid w:val="2EA24F2F"/>
    <w:rsid w:val="31193949"/>
    <w:rsid w:val="31964246"/>
    <w:rsid w:val="31B26526"/>
    <w:rsid w:val="323B0093"/>
    <w:rsid w:val="336242AF"/>
    <w:rsid w:val="33E523DE"/>
    <w:rsid w:val="37F76B0F"/>
    <w:rsid w:val="38471F2B"/>
    <w:rsid w:val="38F9779E"/>
    <w:rsid w:val="3ACE34B5"/>
    <w:rsid w:val="3BD70ECB"/>
    <w:rsid w:val="3E3B6DCE"/>
    <w:rsid w:val="3EFD2EE5"/>
    <w:rsid w:val="3F265760"/>
    <w:rsid w:val="400C5EB9"/>
    <w:rsid w:val="401A658A"/>
    <w:rsid w:val="403602C4"/>
    <w:rsid w:val="404C25F7"/>
    <w:rsid w:val="415154E2"/>
    <w:rsid w:val="42497454"/>
    <w:rsid w:val="424E3911"/>
    <w:rsid w:val="45D57643"/>
    <w:rsid w:val="469B3977"/>
    <w:rsid w:val="471F59C6"/>
    <w:rsid w:val="473745DC"/>
    <w:rsid w:val="47A409E3"/>
    <w:rsid w:val="47A60E8E"/>
    <w:rsid w:val="482A04A3"/>
    <w:rsid w:val="48AC0A30"/>
    <w:rsid w:val="499C7434"/>
    <w:rsid w:val="4A060066"/>
    <w:rsid w:val="4A176802"/>
    <w:rsid w:val="4A231B26"/>
    <w:rsid w:val="4C177528"/>
    <w:rsid w:val="4C6C29DF"/>
    <w:rsid w:val="4C8610F3"/>
    <w:rsid w:val="4D09649A"/>
    <w:rsid w:val="4DB79402"/>
    <w:rsid w:val="4EE32675"/>
    <w:rsid w:val="4F2E1EBF"/>
    <w:rsid w:val="4FE1290B"/>
    <w:rsid w:val="4FF4532F"/>
    <w:rsid w:val="5091170C"/>
    <w:rsid w:val="50E90A9E"/>
    <w:rsid w:val="511F63EB"/>
    <w:rsid w:val="51E519F4"/>
    <w:rsid w:val="54A53A29"/>
    <w:rsid w:val="56B721EF"/>
    <w:rsid w:val="56FE37AF"/>
    <w:rsid w:val="57AC778F"/>
    <w:rsid w:val="589B5147"/>
    <w:rsid w:val="58BA1767"/>
    <w:rsid w:val="59A3665C"/>
    <w:rsid w:val="5A18175F"/>
    <w:rsid w:val="5A976AB0"/>
    <w:rsid w:val="5D2D61D2"/>
    <w:rsid w:val="5D3F048D"/>
    <w:rsid w:val="5E6E5D28"/>
    <w:rsid w:val="5E74446C"/>
    <w:rsid w:val="5EB50A07"/>
    <w:rsid w:val="60880DE3"/>
    <w:rsid w:val="617ACF23"/>
    <w:rsid w:val="61A5245C"/>
    <w:rsid w:val="61B84CEA"/>
    <w:rsid w:val="62D24DFC"/>
    <w:rsid w:val="652060DB"/>
    <w:rsid w:val="65764C68"/>
    <w:rsid w:val="66525009"/>
    <w:rsid w:val="670536F6"/>
    <w:rsid w:val="672D30C5"/>
    <w:rsid w:val="67CD68E1"/>
    <w:rsid w:val="688E1825"/>
    <w:rsid w:val="69D946BF"/>
    <w:rsid w:val="6B8B674D"/>
    <w:rsid w:val="6CA05600"/>
    <w:rsid w:val="6D2B62A0"/>
    <w:rsid w:val="6DA9056C"/>
    <w:rsid w:val="6F534BBB"/>
    <w:rsid w:val="6FE7365A"/>
    <w:rsid w:val="70053F64"/>
    <w:rsid w:val="7122587A"/>
    <w:rsid w:val="71700428"/>
    <w:rsid w:val="718C6BFD"/>
    <w:rsid w:val="72690436"/>
    <w:rsid w:val="77CB9B24"/>
    <w:rsid w:val="796D5FFB"/>
    <w:rsid w:val="7AD04DF9"/>
    <w:rsid w:val="7BF7ABCB"/>
    <w:rsid w:val="7CD66B2B"/>
    <w:rsid w:val="7CF7430B"/>
    <w:rsid w:val="7E47281F"/>
    <w:rsid w:val="7F354B67"/>
    <w:rsid w:val="7FF06159"/>
    <w:rsid w:val="7FFDFBA2"/>
    <w:rsid w:val="87F7CC6C"/>
    <w:rsid w:val="8DFF7B80"/>
    <w:rsid w:val="97BB53AA"/>
    <w:rsid w:val="B1DBBE3F"/>
    <w:rsid w:val="BFFF3847"/>
    <w:rsid w:val="D5EA84CF"/>
    <w:rsid w:val="DF5CCE5B"/>
    <w:rsid w:val="DFDE2B78"/>
    <w:rsid w:val="DFFD87F3"/>
    <w:rsid w:val="E77FC1AC"/>
    <w:rsid w:val="F353AE86"/>
    <w:rsid w:val="FBFDE91B"/>
    <w:rsid w:val="FC7E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link w:val="3"/>
    <w:semiHidden/>
    <w:qFormat/>
    <w:uiPriority w:val="99"/>
    <w:rPr>
      <w:kern w:val="2"/>
      <w:sz w:val="18"/>
      <w:szCs w:val="18"/>
    </w:rPr>
  </w:style>
  <w:style w:type="character" w:customStyle="1" w:styleId="11">
    <w:name w:val="页脚 Char"/>
    <w:link w:val="4"/>
    <w:semiHidden/>
    <w:qFormat/>
    <w:uiPriority w:val="99"/>
    <w:rPr>
      <w:rFonts w:ascii="Times New Roman" w:hAnsi="Times New Roman" w:eastAsia="宋体" w:cs="Times New Roman"/>
      <w:sz w:val="18"/>
      <w:szCs w:val="18"/>
    </w:rPr>
  </w:style>
  <w:style w:type="character" w:customStyle="1" w:styleId="12">
    <w:name w:val="页眉 Char"/>
    <w:link w:val="5"/>
    <w:semiHidden/>
    <w:qFormat/>
    <w:uiPriority w:val="99"/>
    <w:rPr>
      <w:rFonts w:ascii="Times New Roman" w:hAnsi="Times New Roman" w:eastAsia="宋体" w:cs="Times New Roman"/>
      <w:sz w:val="18"/>
      <w:szCs w:val="18"/>
    </w:rPr>
  </w:style>
  <w:style w:type="paragraph" w:customStyle="1" w:styleId="13">
    <w:name w:val="列出段落1"/>
    <w:basedOn w:val="1"/>
    <w:qFormat/>
    <w:uiPriority w:val="34"/>
    <w:pPr>
      <w:ind w:firstLine="420" w:firstLineChars="200"/>
    </w:pPr>
  </w:style>
  <w:style w:type="paragraph" w:customStyle="1" w:styleId="14">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4340</Words>
  <Characters>4438</Characters>
  <Lines>24</Lines>
  <Paragraphs>6</Paragraphs>
  <TotalTime>62</TotalTime>
  <ScaleCrop>false</ScaleCrop>
  <LinksUpToDate>false</LinksUpToDate>
  <CharactersWithSpaces>4515</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2023-12-08T17:28:00Z</dcterms:created>
  <dc:creator>戴斌</dc:creator>
  <cp:lastModifiedBy>周卒</cp:lastModifiedBy>
  <cp:lastPrinted>2022-08-15T01:52:00Z</cp:lastPrinted>
  <dcterms:modified xsi:type="dcterms:W3CDTF">2024-09-05T01:48:03Z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KSOSaveFontToCloudKey">
    <vt:lpwstr>229032351_btnclosed</vt:lpwstr>
  </property>
  <property fmtid="{D5CDD505-2E9C-101B-9397-08002B2CF9AE}" pid="4" name="ICV">
    <vt:lpwstr>B45DCEFE8854475982596D6B851A5D9C_12</vt:lpwstr>
  </property>
</Properties>
</file>