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课题研究内容及要求</w:t>
      </w:r>
    </w:p>
    <w:tbl>
      <w:tblPr>
        <w:tblStyle w:val="6"/>
        <w:tblpPr w:leftFromText="180" w:rightFromText="180" w:vertAnchor="text" w:horzAnchor="page" w:tblpX="1478" w:tblpY="708"/>
        <w:tblOverlap w:val="never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5725"/>
        <w:gridCol w:w="781"/>
        <w:gridCol w:w="1354"/>
        <w:gridCol w:w="3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课题名称</w:t>
            </w:r>
          </w:p>
        </w:tc>
        <w:tc>
          <w:tcPr>
            <w:tcW w:w="57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研究内容</w:t>
            </w:r>
          </w:p>
        </w:tc>
        <w:tc>
          <w:tcPr>
            <w:tcW w:w="7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课题类别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经费标准</w:t>
            </w:r>
          </w:p>
        </w:tc>
        <w:tc>
          <w:tcPr>
            <w:tcW w:w="3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重庆工业互联网发展趋势及重庆对策研究</w:t>
            </w:r>
          </w:p>
        </w:tc>
        <w:tc>
          <w:tcPr>
            <w:tcW w:w="5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业互联网发展的背景与趋势。2.经验借鉴，梳理发达国家及国内先进省市工业互联网发展相关经验，分析研究工业互联网发展典型案例。3.重庆工业互联网发展的现状及问题。4.重庆工业互联网优化发展思路及路径。5.政策建议。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Ⅱ类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20万（含）-45万（不含）</w:t>
            </w:r>
          </w:p>
        </w:tc>
        <w:tc>
          <w:tcPr>
            <w:tcW w:w="3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日前提交开题报告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日前提交中期研究报告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日前提交结题材料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发挥重庆垂直气候资源优势促进康养产业发展研究</w:t>
            </w:r>
          </w:p>
        </w:tc>
        <w:tc>
          <w:tcPr>
            <w:tcW w:w="5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垂直气候资源优势对康养产业促进作用分析。2.垂直气候资源促进康养产业发展的典型案例分析。3.重庆市域范围内的垂直气候资源优势分析。4.重庆市康养产业发展的现状及问题分析。5.结合重庆市域的康养发展水平现状和资源禀赋，对于重庆未来结合垂直气候资源，打造特色康养品牌和大康养产业集群，塑造新型康养城市形象，提出一系列探索性政策建议。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Ⅱ类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20万（含）-45万（不含） </w:t>
            </w:r>
          </w:p>
        </w:tc>
        <w:tc>
          <w:tcPr>
            <w:tcW w:w="3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2023年12月15日前提交开题报告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2023年1月15日前提交中期研究报告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2024年4月30日前提交结题材料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年度重大决策咨询课题绩效评价</w:t>
            </w:r>
          </w:p>
        </w:tc>
        <w:tc>
          <w:tcPr>
            <w:tcW w:w="5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梳理上一年度全委重大决策咨询课题的完成、使用与管理情况。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对全委重大咨询课题成果登记、转化、应用及持续产出、效果与影响进行分析。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提出重大决策类咨询课题工作建议。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万元 </w:t>
            </w:r>
          </w:p>
        </w:tc>
        <w:tc>
          <w:tcPr>
            <w:tcW w:w="38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2023年12月15日前提交开题报告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2023年1月15日前提交中期研究报告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2024年4月30日前提交结题材料</w:t>
            </w:r>
          </w:p>
        </w:tc>
      </w:tr>
    </w:tbl>
    <w:p/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BiMTg1OGMzODc0MzQ2MmRkYzA3ZDM5OTFmNDkifQ=="/>
  </w:docVars>
  <w:rsids>
    <w:rsidRoot w:val="0E3335B5"/>
    <w:rsid w:val="0E3335B5"/>
    <w:rsid w:val="1A4D6CF8"/>
    <w:rsid w:val="23AB38D1"/>
    <w:rsid w:val="29FD03D3"/>
    <w:rsid w:val="2D53142B"/>
    <w:rsid w:val="2EA13160"/>
    <w:rsid w:val="3B231645"/>
    <w:rsid w:val="4C854557"/>
    <w:rsid w:val="5A620CE6"/>
    <w:rsid w:val="5B342B22"/>
    <w:rsid w:val="725D58B4"/>
    <w:rsid w:val="7D550E07"/>
    <w:rsid w:val="7D9D807B"/>
    <w:rsid w:val="DBFFBE1C"/>
    <w:rsid w:val="FFE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2022-05-17T23:15:00Z</dcterms:created>
  <dc:creator>洪飞</dc:creator>
  <cp:lastModifiedBy>fgw</cp:lastModifiedBy>
  <dcterms:modified xsi:type="dcterms:W3CDTF">2023-11-13T08:53:12Z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2D45760A55724770A7BAE4E267ADB989_12</vt:lpwstr>
  </property>
</Properties>
</file>