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25" w:rsidRDefault="00EF7F25" w:rsidP="00EF7F25">
      <w:pPr>
        <w:jc w:val="left"/>
        <w:rPr>
          <w:rFonts w:ascii="方正仿宋_GBK"/>
          <w:bCs/>
        </w:rPr>
      </w:pPr>
      <w:r>
        <w:rPr>
          <w:rFonts w:ascii="方正仿宋_GBK" w:hint="eastAsia"/>
          <w:bCs/>
        </w:rPr>
        <w:t>附件：</w:t>
      </w:r>
    </w:p>
    <w:p w:rsidR="00EF7F25" w:rsidRDefault="00EF7F25" w:rsidP="00EF7F25">
      <w:pPr>
        <w:jc w:val="center"/>
        <w:rPr>
          <w:rFonts w:ascii="方正小标宋_GBK" w:eastAsia="方正小标宋_GBK"/>
          <w:bCs/>
        </w:rPr>
      </w:pPr>
      <w:r w:rsidRPr="006B4E69">
        <w:rPr>
          <w:rFonts w:ascii="方正小标宋_GBK" w:eastAsia="方正小标宋_GBK" w:hint="eastAsia"/>
          <w:bCs/>
        </w:rPr>
        <w:t>国务院决定取消和下放管理层级的行政审批项目目录</w:t>
      </w:r>
    </w:p>
    <w:p w:rsidR="00EF7F25" w:rsidRPr="005578F8" w:rsidRDefault="00EF7F25" w:rsidP="00EF7F25">
      <w:pPr>
        <w:jc w:val="center"/>
        <w:rPr>
          <w:rFonts w:ascii="方正仿宋_GBK"/>
          <w:bCs/>
          <w:sz w:val="30"/>
          <w:szCs w:val="30"/>
        </w:rPr>
      </w:pPr>
      <w:r w:rsidRPr="005578F8">
        <w:rPr>
          <w:rFonts w:ascii="方正仿宋_GBK" w:hint="eastAsia"/>
          <w:bCs/>
          <w:sz w:val="30"/>
          <w:szCs w:val="30"/>
        </w:rPr>
        <w:t>（与发展改革部门相关的共计28项，其中取消16项，下放12项）</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000" w:firstRow="0" w:lastRow="0" w:firstColumn="0" w:lastColumn="0" w:noHBand="0" w:noVBand="0"/>
      </w:tblPr>
      <w:tblGrid>
        <w:gridCol w:w="864"/>
        <w:gridCol w:w="1438"/>
        <w:gridCol w:w="1344"/>
        <w:gridCol w:w="2455"/>
        <w:gridCol w:w="1075"/>
        <w:gridCol w:w="2274"/>
      </w:tblGrid>
      <w:tr w:rsidR="00EF7F25" w:rsidRPr="006B4E69" w:rsidTr="00615B93">
        <w:trPr>
          <w:trHeight w:val="61"/>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61" w:lineRule="atLeast"/>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序  号</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61" w:lineRule="atLeast"/>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项目名称</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61" w:lineRule="atLeast"/>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实施机关</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61" w:lineRule="atLeast"/>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设定依据</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61" w:lineRule="atLeast"/>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处理决定</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61" w:lineRule="atLeast"/>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备   注</w:t>
            </w:r>
          </w:p>
        </w:tc>
      </w:tr>
      <w:tr w:rsidR="00EF7F25" w:rsidRPr="006B4E69" w:rsidTr="00615B93">
        <w:trPr>
          <w:trHeight w:val="257"/>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1</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企业投资扩建民用机场项目核准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r w:rsidRPr="006B4E69">
              <w:rPr>
                <w:rFonts w:ascii="宋体" w:eastAsia="宋体" w:hAnsi="宋体" w:cs="宋体"/>
                <w:color w:val="000000"/>
                <w:kern w:val="0"/>
                <w:sz w:val="24"/>
                <w:szCs w:val="24"/>
              </w:rPr>
              <w:t xml:space="preserve"> </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EF7F25" w:rsidRPr="006B4E69" w:rsidTr="00615B93">
        <w:trPr>
          <w:trHeight w:val="2460"/>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2</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企业投资城市轨道交通车辆、信号系统和牵引传动控制系统制造项目核准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EF7F25" w:rsidRPr="006B4E69" w:rsidTr="00615B93">
        <w:trPr>
          <w:trHeight w:val="600"/>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3</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企业投资纸浆项目核准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4</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企业投资日产300吨及以上聚酯项目核准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w:t>
            </w:r>
            <w:r w:rsidRPr="006B4E69">
              <w:rPr>
                <w:rFonts w:ascii="宋体" w:eastAsia="宋体" w:hAnsi="宋体" w:cs="宋体"/>
                <w:color w:val="000000"/>
                <w:kern w:val="0"/>
                <w:sz w:val="20"/>
                <w:szCs w:val="20"/>
              </w:rPr>
              <w:lastRenderedPageBreak/>
              <w:t>投资主管部门通过备案发现不符合国家有关规划和产业政策要求的投资项目，要通知有关部门和机构，在职责范围内依法采取措施，予以制止。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lastRenderedPageBreak/>
              <w:t>5</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w:t>
            </w:r>
            <w:proofErr w:type="gramStart"/>
            <w:r w:rsidRPr="006B4E69">
              <w:rPr>
                <w:rFonts w:ascii="宋体" w:eastAsia="宋体" w:hAnsi="宋体" w:cs="宋体"/>
                <w:color w:val="000000"/>
                <w:kern w:val="0"/>
                <w:sz w:val="20"/>
                <w:szCs w:val="20"/>
              </w:rPr>
              <w:t>投资日</w:t>
            </w:r>
            <w:proofErr w:type="gramEnd"/>
            <w:r w:rsidRPr="006B4E69">
              <w:rPr>
                <w:rFonts w:ascii="宋体" w:eastAsia="宋体" w:hAnsi="宋体" w:cs="宋体"/>
                <w:color w:val="000000"/>
                <w:kern w:val="0"/>
                <w:sz w:val="20"/>
                <w:szCs w:val="20"/>
              </w:rPr>
              <w:t>处理糖料1500吨及以上项目核准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6</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企业投资年产100万吨及以上新油田开发项目核准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7</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企业投资年产20亿立方米及以上新气田开发项目核准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8</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企业投资冷轧项目核准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w:t>
            </w:r>
            <w:r w:rsidRPr="006B4E69">
              <w:rPr>
                <w:rFonts w:ascii="宋体" w:eastAsia="宋体" w:hAnsi="宋体" w:cs="宋体"/>
                <w:color w:val="000000"/>
                <w:kern w:val="0"/>
                <w:sz w:val="20"/>
                <w:szCs w:val="20"/>
              </w:rPr>
              <w:lastRenderedPageBreak/>
              <w:t>划和产业政策要求的投资项目，要通知有关部门和机构，在职责范围内依法采取措施，予以制止。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lastRenderedPageBreak/>
              <w:t>9</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企业投资乙烯改扩建项目核准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10</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企业投资医学城、大学城及其他园区性建设项目核准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11</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企业投资精对苯二甲酸（PTA）、甲苯二异氰酸酯（TDI）项目及对二甲苯（PX）改扩建项目核准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12</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企业投资卫星电视接收机及关键件、国家特殊规定的移动通信系统及终端等生产项目核准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w:t>
            </w:r>
            <w:r w:rsidRPr="006B4E69">
              <w:rPr>
                <w:rFonts w:ascii="宋体" w:eastAsia="宋体" w:hAnsi="宋体" w:cs="宋体"/>
                <w:color w:val="000000"/>
                <w:kern w:val="0"/>
                <w:sz w:val="20"/>
                <w:szCs w:val="20"/>
              </w:rPr>
              <w:lastRenderedPageBreak/>
              <w:t>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lastRenderedPageBreak/>
              <w:t>13</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企业投资F1赛车场项目核准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14</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价格评估人员执业资格认定</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国家发展</w:t>
            </w:r>
            <w:r w:rsidRPr="006B4E69">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《国务院对确需保留的行政审批项目设定行政许可的决定》(国务院令第412号)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15</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电力用户向发电企业直接购电试点</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国家能源局</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《国家电力监管委员会、国家发展和改革委员会关于印发〈电力用户向发电企业直接购电试点暂行办法〉的通知》（</w:t>
            </w:r>
            <w:proofErr w:type="gramStart"/>
            <w:r w:rsidRPr="006B4E69">
              <w:rPr>
                <w:rFonts w:ascii="宋体" w:eastAsia="宋体" w:hAnsi="宋体" w:cs="宋体"/>
                <w:color w:val="000000"/>
                <w:kern w:val="0"/>
                <w:sz w:val="20"/>
                <w:szCs w:val="20"/>
              </w:rPr>
              <w:t>电监输电</w:t>
            </w:r>
            <w:proofErr w:type="gramEnd"/>
            <w:r w:rsidRPr="006B4E69">
              <w:rPr>
                <w:rFonts w:ascii="宋体" w:eastAsia="宋体" w:hAnsi="宋体" w:cs="宋体"/>
                <w:color w:val="000000"/>
                <w:kern w:val="0"/>
                <w:sz w:val="20"/>
                <w:szCs w:val="20"/>
              </w:rPr>
              <w:t>〔2004〕17号）</w:t>
            </w:r>
            <w:r w:rsidRPr="006B4E69">
              <w:rPr>
                <w:rFonts w:ascii="宋体" w:eastAsia="宋体" w:hAnsi="宋体" w:cs="宋体"/>
                <w:color w:val="000000"/>
                <w:kern w:val="0"/>
                <w:sz w:val="20"/>
                <w:szCs w:val="20"/>
              </w:rPr>
              <w:br/>
              <w:t>《国家电力监管委员会、国家发展和改革委员会、国家能源局关于完善电力用户与发电企业直接交易试点工作有关问题的通知》（</w:t>
            </w:r>
            <w:proofErr w:type="gramStart"/>
            <w:r w:rsidRPr="006B4E69">
              <w:rPr>
                <w:rFonts w:ascii="宋体" w:eastAsia="宋体" w:hAnsi="宋体" w:cs="宋体"/>
                <w:color w:val="000000"/>
                <w:kern w:val="0"/>
                <w:sz w:val="20"/>
                <w:szCs w:val="20"/>
              </w:rPr>
              <w:t>电监市场</w:t>
            </w:r>
            <w:proofErr w:type="gramEnd"/>
            <w:r w:rsidRPr="006B4E69">
              <w:rPr>
                <w:rFonts w:ascii="宋体" w:eastAsia="宋体" w:hAnsi="宋体" w:cs="宋体"/>
                <w:color w:val="000000"/>
                <w:kern w:val="0"/>
                <w:sz w:val="20"/>
                <w:szCs w:val="20"/>
              </w:rPr>
              <w:t>〔2009〕20号）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p>
        </w:tc>
      </w:tr>
      <w:tr w:rsidR="00EF7F25" w:rsidRPr="006B4E69"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16</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电力市场份额核定</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国家能源局</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line="240" w:lineRule="auto"/>
              <w:jc w:val="left"/>
              <w:rPr>
                <w:rFonts w:ascii="宋体" w:eastAsia="宋体" w:hAnsi="宋体" w:cs="宋体"/>
                <w:color w:val="000000"/>
                <w:kern w:val="0"/>
                <w:sz w:val="24"/>
                <w:szCs w:val="24"/>
              </w:rPr>
            </w:pPr>
            <w:r w:rsidRPr="006B4E69">
              <w:rPr>
                <w:rFonts w:ascii="宋体" w:eastAsia="宋体" w:hAnsi="宋体" w:cs="宋体"/>
                <w:color w:val="000000"/>
                <w:kern w:val="0"/>
                <w:sz w:val="20"/>
                <w:szCs w:val="20"/>
              </w:rPr>
              <w:t>《电力监管条例》（国务院令第432号）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before="100" w:beforeAutospacing="1" w:after="100" w:afterAutospacing="1" w:line="240" w:lineRule="auto"/>
              <w:jc w:val="center"/>
              <w:rPr>
                <w:rFonts w:ascii="宋体" w:eastAsia="宋体" w:hAnsi="宋体" w:cs="宋体"/>
                <w:color w:val="000000"/>
                <w:kern w:val="0"/>
                <w:sz w:val="24"/>
                <w:szCs w:val="24"/>
              </w:rPr>
            </w:pPr>
            <w:r w:rsidRPr="006B4E69">
              <w:rPr>
                <w:rFonts w:ascii="宋体" w:eastAsia="宋体" w:hAnsi="宋体" w:cs="宋体"/>
                <w:color w:val="000000"/>
                <w:kern w:val="0"/>
                <w:sz w:val="20"/>
                <w:szCs w:val="20"/>
              </w:rPr>
              <w:t>取消</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6B4E69"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企业投资在非主要河流上建设的水电站项目核准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下放地方政府投资主管部门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企业投资分布式燃气发电项目核准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下放省级投资主管部门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w:t>
            </w:r>
            <w:proofErr w:type="gramStart"/>
            <w:r w:rsidRPr="00515BC0">
              <w:rPr>
                <w:rFonts w:ascii="宋体" w:eastAsia="宋体" w:hAnsi="宋体" w:cs="宋体"/>
                <w:color w:val="000000"/>
                <w:kern w:val="0"/>
                <w:sz w:val="20"/>
                <w:szCs w:val="20"/>
              </w:rPr>
              <w:t>燃煤背压热电</w:t>
            </w:r>
            <w:proofErr w:type="gramEnd"/>
            <w:r w:rsidRPr="00515BC0">
              <w:rPr>
                <w:rFonts w:ascii="宋体" w:eastAsia="宋体" w:hAnsi="宋体" w:cs="宋体"/>
                <w:color w:val="000000"/>
                <w:kern w:val="0"/>
                <w:sz w:val="20"/>
                <w:szCs w:val="20"/>
              </w:rPr>
              <w:t>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下放省级投资主管部门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20</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企业投资风电站项目核准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下放地方政府投资主管部门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企业投资330千伏及以下电压等级的交流电网工程项目，列入国家规划的非跨境、跨省（区、市）500千伏电压等级的交流电网工程项目核准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下放地方政府投资主管部门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企业投资钾矿肥、磷矿</w:t>
            </w:r>
            <w:proofErr w:type="gramStart"/>
            <w:r w:rsidRPr="00515BC0">
              <w:rPr>
                <w:rFonts w:ascii="宋体" w:eastAsia="宋体" w:hAnsi="宋体" w:cs="宋体"/>
                <w:color w:val="000000"/>
                <w:kern w:val="0"/>
                <w:sz w:val="20"/>
                <w:szCs w:val="20"/>
              </w:rPr>
              <w:t>肥项目</w:t>
            </w:r>
            <w:proofErr w:type="gramEnd"/>
            <w:r w:rsidRPr="00515BC0">
              <w:rPr>
                <w:rFonts w:ascii="宋体" w:eastAsia="宋体" w:hAnsi="宋体" w:cs="宋体"/>
                <w:color w:val="000000"/>
                <w:kern w:val="0"/>
                <w:sz w:val="20"/>
                <w:szCs w:val="20"/>
              </w:rPr>
              <w:t>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下放省级投资主管部门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企业投资国家规划矿区内新增年生产能力低于120万吨的煤矿开发项目核准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下放省级投资主管部门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企业投资非跨境、跨省（区、市）的油气输送管网项目核准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下放省级投资主管部门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企业投资除稀土矿山开发项目和已探明工业储量5000万吨及以上规模的铁矿开发项目外的其他矿山开发项目（不含煤矿、铀矿）核准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下放省级投资主管部门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企业投资稀土深加工项目核准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下放省级投资主管部门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企业投资城市快速轨道交通</w:t>
            </w:r>
            <w:r w:rsidRPr="00515BC0">
              <w:rPr>
                <w:rFonts w:ascii="宋体" w:eastAsia="宋体" w:hAnsi="宋体" w:cs="宋体"/>
                <w:color w:val="000000"/>
                <w:kern w:val="0"/>
                <w:sz w:val="20"/>
                <w:szCs w:val="20"/>
              </w:rPr>
              <w:lastRenderedPageBreak/>
              <w:t>项目按照国家批准的规划核准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lastRenderedPageBreak/>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w:t>
            </w:r>
            <w:r w:rsidRPr="00515BC0">
              <w:rPr>
                <w:rFonts w:ascii="宋体" w:eastAsia="宋体" w:hAnsi="宋体" w:cs="宋体"/>
                <w:color w:val="000000"/>
                <w:kern w:val="0"/>
                <w:sz w:val="20"/>
                <w:szCs w:val="20"/>
              </w:rPr>
              <w:lastRenderedPageBreak/>
              <w:t>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lastRenderedPageBreak/>
              <w:t>下放省级投资主管</w:t>
            </w:r>
            <w:r w:rsidRPr="00515BC0">
              <w:rPr>
                <w:rFonts w:ascii="宋体" w:eastAsia="宋体" w:hAnsi="宋体" w:cs="宋体"/>
                <w:color w:val="000000"/>
                <w:kern w:val="0"/>
                <w:sz w:val="20"/>
                <w:szCs w:val="20"/>
              </w:rPr>
              <w:lastRenderedPageBreak/>
              <w:t>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r w:rsidR="00EF7F25" w:rsidRPr="00D646CB" w:rsidTr="00615B93">
        <w:trPr>
          <w:jc w:val="center"/>
        </w:trPr>
        <w:tc>
          <w:tcPr>
            <w:tcW w:w="45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28</w:t>
            </w:r>
          </w:p>
        </w:tc>
        <w:tc>
          <w:tcPr>
            <w:tcW w:w="76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企业投资国家重点风景名胜区、国家自然保护区、全国重点文物保护单位区域内总投资5000万元以上的旅游开发和资源保护项目，世界自然和文化遗产保护区内总投资3000万元及以上的项目核准</w:t>
            </w:r>
          </w:p>
        </w:tc>
        <w:tc>
          <w:tcPr>
            <w:tcW w:w="711"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国家发展</w:t>
            </w:r>
            <w:r w:rsidRPr="00515BC0">
              <w:rPr>
                <w:rFonts w:ascii="宋体" w:eastAsia="宋体" w:hAnsi="宋体" w:cs="宋体"/>
                <w:color w:val="000000"/>
                <w:kern w:val="0"/>
                <w:sz w:val="20"/>
                <w:szCs w:val="20"/>
              </w:rPr>
              <w:br/>
              <w:t>改革委</w:t>
            </w:r>
          </w:p>
        </w:tc>
        <w:tc>
          <w:tcPr>
            <w:tcW w:w="129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line="240" w:lineRule="auto"/>
              <w:jc w:val="left"/>
              <w:rPr>
                <w:rFonts w:ascii="宋体" w:eastAsia="宋体" w:hAnsi="宋体" w:cs="宋体"/>
                <w:color w:val="000000"/>
                <w:kern w:val="0"/>
                <w:sz w:val="20"/>
                <w:szCs w:val="20"/>
              </w:rPr>
            </w:pPr>
            <w:r w:rsidRPr="00515BC0">
              <w:rPr>
                <w:rFonts w:ascii="宋体" w:eastAsia="宋体" w:hAnsi="宋体" w:cs="宋体"/>
                <w:color w:val="000000"/>
                <w:kern w:val="0"/>
                <w:sz w:val="20"/>
                <w:szCs w:val="20"/>
              </w:rPr>
              <w:t>《国务院关于投资体制改革的决定》(国发〔2004〕20号)</w:t>
            </w:r>
          </w:p>
        </w:tc>
        <w:tc>
          <w:tcPr>
            <w:tcW w:w="56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before="100" w:beforeAutospacing="1" w:after="100" w:afterAutospacing="1" w:line="240" w:lineRule="auto"/>
              <w:jc w:val="center"/>
              <w:rPr>
                <w:rFonts w:ascii="宋体" w:eastAsia="宋体" w:hAnsi="宋体" w:cs="宋体"/>
                <w:color w:val="000000"/>
                <w:kern w:val="0"/>
                <w:sz w:val="20"/>
                <w:szCs w:val="20"/>
              </w:rPr>
            </w:pPr>
            <w:r w:rsidRPr="00515BC0">
              <w:rPr>
                <w:rFonts w:ascii="宋体" w:eastAsia="宋体" w:hAnsi="宋体" w:cs="宋体"/>
                <w:color w:val="000000"/>
                <w:kern w:val="0"/>
                <w:sz w:val="20"/>
                <w:szCs w:val="20"/>
              </w:rPr>
              <w:t>下放省级投资主管部门</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F7F25" w:rsidRPr="00515BC0" w:rsidRDefault="00EF7F25" w:rsidP="00615B93">
            <w:pPr>
              <w:widowControl/>
              <w:spacing w:after="240" w:line="240" w:lineRule="auto"/>
              <w:jc w:val="left"/>
              <w:rPr>
                <w:rFonts w:ascii="宋体" w:eastAsia="宋体" w:hAnsi="宋体" w:cs="宋体"/>
                <w:color w:val="000000"/>
                <w:kern w:val="0"/>
                <w:sz w:val="24"/>
                <w:szCs w:val="24"/>
              </w:rPr>
            </w:pPr>
          </w:p>
        </w:tc>
      </w:tr>
    </w:tbl>
    <w:p w:rsidR="00C96436" w:rsidRPr="00EF7F25" w:rsidRDefault="00C96436">
      <w:bookmarkStart w:id="0" w:name="_GoBack"/>
      <w:bookmarkEnd w:id="0"/>
    </w:p>
    <w:sectPr w:rsidR="00C96436" w:rsidRPr="00EF7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25"/>
    <w:rsid w:val="004A2FA8"/>
    <w:rsid w:val="00C96436"/>
    <w:rsid w:val="00EF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F25"/>
    <w:pPr>
      <w:widowControl w:val="0"/>
      <w:spacing w:line="580" w:lineRule="exact"/>
      <w:jc w:val="both"/>
    </w:pPr>
    <w:rPr>
      <w:rFonts w:eastAsia="方正仿宋_GBK"/>
      <w:sz w:val="32"/>
    </w:rPr>
  </w:style>
  <w:style w:type="paragraph" w:styleId="1">
    <w:name w:val="heading 1"/>
    <w:basedOn w:val="a"/>
    <w:next w:val="a"/>
    <w:link w:val="1Char"/>
    <w:uiPriority w:val="9"/>
    <w:qFormat/>
    <w:rsid w:val="004A2FA8"/>
    <w:pPr>
      <w:ind w:firstLineChars="200" w:firstLine="640"/>
      <w:outlineLvl w:val="0"/>
    </w:pPr>
    <w:rPr>
      <w:rFonts w:ascii="方正仿宋_GBK" w:eastAsia="方正黑体_GBK"/>
      <w:b/>
      <w:szCs w:val="32"/>
    </w:rPr>
  </w:style>
  <w:style w:type="paragraph" w:styleId="2">
    <w:name w:val="heading 2"/>
    <w:basedOn w:val="a"/>
    <w:next w:val="a"/>
    <w:link w:val="2Char"/>
    <w:uiPriority w:val="9"/>
    <w:semiHidden/>
    <w:unhideWhenUsed/>
    <w:qFormat/>
    <w:rsid w:val="004A2FA8"/>
    <w:pPr>
      <w:keepNext/>
      <w:keepLines/>
      <w:spacing w:before="260" w:after="260" w:line="580" w:lineRule="atLeast"/>
      <w:outlineLvl w:val="1"/>
    </w:pPr>
    <w:rPr>
      <w:rFonts w:asciiTheme="majorHAnsi" w:eastAsia="方正楷体_GBK"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2FA8"/>
    <w:rPr>
      <w:rFonts w:ascii="方正仿宋_GBK" w:eastAsia="方正黑体_GBK"/>
      <w:b/>
      <w:sz w:val="32"/>
      <w:szCs w:val="32"/>
    </w:rPr>
  </w:style>
  <w:style w:type="character" w:customStyle="1" w:styleId="2Char">
    <w:name w:val="标题 2 Char"/>
    <w:basedOn w:val="a0"/>
    <w:link w:val="2"/>
    <w:uiPriority w:val="9"/>
    <w:semiHidden/>
    <w:rsid w:val="004A2FA8"/>
    <w:rPr>
      <w:rFonts w:asciiTheme="majorHAnsi" w:eastAsia="方正楷体_GBK"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F25"/>
    <w:pPr>
      <w:widowControl w:val="0"/>
      <w:spacing w:line="580" w:lineRule="exact"/>
      <w:jc w:val="both"/>
    </w:pPr>
    <w:rPr>
      <w:rFonts w:eastAsia="方正仿宋_GBK"/>
      <w:sz w:val="32"/>
    </w:rPr>
  </w:style>
  <w:style w:type="paragraph" w:styleId="1">
    <w:name w:val="heading 1"/>
    <w:basedOn w:val="a"/>
    <w:next w:val="a"/>
    <w:link w:val="1Char"/>
    <w:uiPriority w:val="9"/>
    <w:qFormat/>
    <w:rsid w:val="004A2FA8"/>
    <w:pPr>
      <w:ind w:firstLineChars="200" w:firstLine="640"/>
      <w:outlineLvl w:val="0"/>
    </w:pPr>
    <w:rPr>
      <w:rFonts w:ascii="方正仿宋_GBK" w:eastAsia="方正黑体_GBK"/>
      <w:b/>
      <w:szCs w:val="32"/>
    </w:rPr>
  </w:style>
  <w:style w:type="paragraph" w:styleId="2">
    <w:name w:val="heading 2"/>
    <w:basedOn w:val="a"/>
    <w:next w:val="a"/>
    <w:link w:val="2Char"/>
    <w:uiPriority w:val="9"/>
    <w:semiHidden/>
    <w:unhideWhenUsed/>
    <w:qFormat/>
    <w:rsid w:val="004A2FA8"/>
    <w:pPr>
      <w:keepNext/>
      <w:keepLines/>
      <w:spacing w:before="260" w:after="260" w:line="580" w:lineRule="atLeast"/>
      <w:outlineLvl w:val="1"/>
    </w:pPr>
    <w:rPr>
      <w:rFonts w:asciiTheme="majorHAnsi" w:eastAsia="方正楷体_GBK"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2FA8"/>
    <w:rPr>
      <w:rFonts w:ascii="方正仿宋_GBK" w:eastAsia="方正黑体_GBK"/>
      <w:b/>
      <w:sz w:val="32"/>
      <w:szCs w:val="32"/>
    </w:rPr>
  </w:style>
  <w:style w:type="character" w:customStyle="1" w:styleId="2Char">
    <w:name w:val="标题 2 Char"/>
    <w:basedOn w:val="a0"/>
    <w:link w:val="2"/>
    <w:uiPriority w:val="9"/>
    <w:semiHidden/>
    <w:rsid w:val="004A2FA8"/>
    <w:rPr>
      <w:rFonts w:asciiTheme="majorHAnsi" w:eastAsia="方正楷体_GBK"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3164</Characters>
  <Application>Microsoft Office Word</Application>
  <DocSecurity>0</DocSecurity>
  <Lines>26</Lines>
  <Paragraphs>7</Paragraphs>
  <ScaleCrop>false</ScaleCrop>
  <Company>CHINA</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贾永强</dc:creator>
  <cp:keywords/>
  <dc:description/>
  <cp:lastModifiedBy>贾永强</cp:lastModifiedBy>
  <cp:revision>1</cp:revision>
  <dcterms:created xsi:type="dcterms:W3CDTF">2013-05-17T02:42:00Z</dcterms:created>
  <dcterms:modified xsi:type="dcterms:W3CDTF">2013-05-17T02:42:00Z</dcterms:modified>
</cp:coreProperties>
</file>