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spacing w:afterLines="0" w:line="240" w:lineRule="auto"/>
        <w:rPr>
          <w:rFonts w:cs="方正仿宋_GBK"/>
          <w:bCs/>
        </w:rPr>
      </w:pPr>
    </w:p>
    <w:p>
      <w:pPr>
        <w:pStyle w:val="2"/>
        <w:overflowPunct w:val="0"/>
        <w:adjustRightInd/>
        <w:spacing w:line="240" w:lineRule="auto"/>
        <w:rPr>
          <w:rFonts w:cs="方正仿宋_GBK"/>
          <w:bCs/>
        </w:rPr>
      </w:pPr>
    </w:p>
    <w:p>
      <w:pPr>
        <w:numPr>
          <w:ilvl w:val="-1"/>
          <w:numId w:val="0"/>
        </w:numPr>
        <w:overflowPunct/>
        <w:adjustRightInd/>
        <w:snapToGrid/>
        <w:spacing w:before="0" w:beforeLines="0" w:after="0" w:afterLines="0" w:line="580" w:lineRule="exact"/>
        <w:ind w:left="0" w:firstLine="0"/>
        <w:jc w:val="center"/>
        <w:textAlignment w:val="auto"/>
        <w:outlineLvl w:val="9"/>
        <w:rPr>
          <w:rFonts w:hint="eastAsia" w:ascii="Times New Roman" w:hAnsi="Times New Roman" w:eastAsia="方正小标宋_GBK" w:cs="方正小标宋_GBK"/>
          <w:color w:val="auto"/>
          <w:kern w:val="2"/>
          <w:sz w:val="44"/>
          <w:szCs w:val="44"/>
        </w:rPr>
      </w:pPr>
      <w:r>
        <w:rPr>
          <w:rFonts w:hint="eastAsia" w:ascii="Times New Roman" w:hAnsi="Times New Roman" w:eastAsia="方正小标宋_GBK" w:cs="方正小标宋_GBK"/>
          <w:color w:val="auto"/>
          <w:kern w:val="2"/>
          <w:sz w:val="44"/>
          <w:szCs w:val="44"/>
          <w:lang w:eastAsia="zh-CN"/>
        </w:rPr>
        <w:t>重庆市粮食局</w:t>
      </w:r>
    </w:p>
    <w:p>
      <w:pPr>
        <w:keepNext w:val="0"/>
        <w:keepLines w:val="0"/>
        <w:pageBreakBefore w:val="0"/>
        <w:kinsoku/>
        <w:wordWrap/>
        <w:overflowPunct/>
        <w:topLinePunct w:val="0"/>
        <w:autoSpaceDE/>
        <w:autoSpaceDN/>
        <w:bidi w:val="0"/>
        <w:adjustRightInd/>
        <w:snapToGrid/>
        <w:spacing w:before="0" w:beforeLines="0" w:after="0" w:afterLines="0" w:line="580" w:lineRule="exact"/>
        <w:ind w:right="0" w:rightChars="0"/>
        <w:jc w:val="center"/>
        <w:textAlignment w:val="auto"/>
        <w:rPr>
          <w:rFonts w:hint="eastAsia" w:ascii="Times New Roman" w:hAnsi="Times New Roman" w:eastAsia="方正小标宋_GBK" w:cs="方正小标宋_GBK"/>
          <w:color w:val="auto"/>
          <w:kern w:val="2"/>
          <w:sz w:val="44"/>
          <w:szCs w:val="44"/>
        </w:rPr>
      </w:pPr>
      <w:r>
        <w:rPr>
          <w:rFonts w:hint="eastAsia" w:ascii="Times New Roman" w:hAnsi="Times New Roman" w:eastAsia="方正小标宋_GBK" w:cs="方正小标宋_GBK"/>
          <w:color w:val="auto"/>
          <w:kern w:val="2"/>
          <w:sz w:val="44"/>
          <w:szCs w:val="44"/>
        </w:rPr>
        <w:t>关于规范粮油仓储活动</w:t>
      </w:r>
    </w:p>
    <w:p>
      <w:pPr>
        <w:keepNext w:val="0"/>
        <w:keepLines w:val="0"/>
        <w:pageBreakBefore w:val="0"/>
        <w:kinsoku/>
        <w:wordWrap/>
        <w:overflowPunct/>
        <w:topLinePunct w:val="0"/>
        <w:autoSpaceDE/>
        <w:autoSpaceDN/>
        <w:bidi w:val="0"/>
        <w:adjustRightInd/>
        <w:snapToGrid/>
        <w:spacing w:before="0" w:beforeLines="0" w:after="0" w:afterLines="0" w:line="580" w:lineRule="exact"/>
        <w:ind w:right="0" w:rightChars="0"/>
        <w:jc w:val="center"/>
        <w:textAlignment w:val="auto"/>
        <w:rPr>
          <w:rFonts w:hint="eastAsia" w:ascii="Times New Roman" w:hAnsi="Times New Roman" w:eastAsia="方正楷体_GBK" w:cs="方正楷体_GBK"/>
          <w:color w:val="auto"/>
          <w:kern w:val="2"/>
        </w:rPr>
      </w:pPr>
      <w:r>
        <w:rPr>
          <w:rFonts w:hint="eastAsia" w:ascii="Times New Roman" w:hAnsi="Times New Roman" w:eastAsia="方正小标宋_GBK" w:cs="方正小标宋_GBK"/>
          <w:color w:val="auto"/>
          <w:kern w:val="2"/>
          <w:sz w:val="44"/>
          <w:szCs w:val="44"/>
        </w:rPr>
        <w:t>有关备案事项管理的通知</w:t>
      </w:r>
    </w:p>
    <w:p>
      <w:pPr>
        <w:keepNext w:val="0"/>
        <w:keepLines w:val="0"/>
        <w:pageBreakBefore w:val="0"/>
        <w:tabs>
          <w:tab w:val="left" w:pos="1745"/>
        </w:tabs>
        <w:kinsoku/>
        <w:wordWrap/>
        <w:overflowPunct/>
        <w:topLinePunct w:val="0"/>
        <w:autoSpaceDE/>
        <w:autoSpaceDN/>
        <w:bidi w:val="0"/>
        <w:adjustRightInd/>
        <w:snapToGrid/>
        <w:spacing w:before="0" w:beforeLines="0" w:after="0" w:afterLines="0" w:line="240" w:lineRule="auto"/>
        <w:ind w:right="0" w:rightChars="0"/>
        <w:jc w:val="center"/>
        <w:textAlignment w:val="auto"/>
        <w:rPr>
          <w:rFonts w:hint="eastAsia" w:ascii="Times New Roman" w:hAnsi="Times New Roman" w:cs="方正仿宋_GBK"/>
          <w:color w:val="auto"/>
          <w:kern w:val="2"/>
        </w:rPr>
      </w:pPr>
      <w:r>
        <w:rPr>
          <w:rFonts w:hint="eastAsia" w:ascii="Times New Roman" w:hAnsi="Times New Roman" w:eastAsia="方正仿宋_GBK" w:cs="方正仿宋_GBK"/>
          <w:color w:val="auto"/>
          <w:kern w:val="2"/>
        </w:rPr>
        <w:t>渝粮规范〔2023〕1号</w:t>
      </w:r>
    </w:p>
    <w:p>
      <w:pPr>
        <w:pStyle w:val="2"/>
        <w:rPr>
          <w:rFonts w:hint="eastAsia"/>
        </w:rPr>
      </w:pPr>
    </w:p>
    <w:p>
      <w:pPr>
        <w:keepNext w:val="0"/>
        <w:keepLines w:val="0"/>
        <w:pageBreakBefore w:val="0"/>
        <w:tabs>
          <w:tab w:val="left" w:pos="1745"/>
        </w:tabs>
        <w:kinsoku/>
        <w:wordWrap/>
        <w:overflowPunct/>
        <w:topLinePunct w:val="0"/>
        <w:autoSpaceDE/>
        <w:autoSpaceDN/>
        <w:bidi w:val="0"/>
        <w:adjustRightInd/>
        <w:snapToGrid/>
        <w:spacing w:before="0" w:beforeLines="0" w:after="0" w:afterLines="0" w:line="240" w:lineRule="auto"/>
        <w:ind w:right="0" w:rightChars="0"/>
        <w:textAlignment w:val="auto"/>
        <w:rPr>
          <w:rFonts w:hint="eastAsia" w:ascii="Times New Roman" w:hAnsi="Times New Roman" w:cs="方正仿宋_GBK"/>
          <w:color w:val="auto"/>
          <w:kern w:val="2"/>
        </w:rPr>
      </w:pPr>
      <w:r>
        <w:rPr>
          <w:rFonts w:hint="eastAsia" w:ascii="Times New Roman" w:hAnsi="Times New Roman" w:cs="方正仿宋_GBK"/>
          <w:color w:val="auto"/>
          <w:kern w:val="2"/>
        </w:rPr>
        <w:t>各区县（自治县）发展改革委，两江新区经济运行局、重庆高新区改革发展局、万盛经开区发展改革局，粮油仓储经营者：</w:t>
      </w:r>
    </w:p>
    <w:p>
      <w:pPr>
        <w:keepNext w:val="0"/>
        <w:keepLines w:val="0"/>
        <w:pageBreakBefore w:val="0"/>
        <w:tabs>
          <w:tab w:val="left" w:pos="1745"/>
        </w:tabs>
        <w:kinsoku/>
        <w:wordWrap/>
        <w:overflowPunct w:val="0"/>
        <w:topLinePunct w:val="0"/>
        <w:autoSpaceDE/>
        <w:autoSpaceDN/>
        <w:bidi w:val="0"/>
        <w:adjustRightInd/>
        <w:snapToGrid/>
        <w:spacing w:before="0" w:beforeLines="0" w:after="0" w:afterLines="0" w:line="240" w:lineRule="auto"/>
        <w:ind w:right="0" w:rightChars="0" w:firstLine="632" w:firstLineChars="200"/>
        <w:textAlignment w:val="auto"/>
        <w:rPr>
          <w:rFonts w:hint="eastAsia" w:ascii="Times New Roman" w:hAnsi="Times New Roman" w:cs="方正仿宋_GBK"/>
          <w:color w:val="auto"/>
          <w:kern w:val="2"/>
        </w:rPr>
      </w:pPr>
      <w:r>
        <w:rPr>
          <w:rFonts w:hint="eastAsia" w:ascii="Times New Roman" w:hAnsi="Times New Roman" w:cs="方正仿宋_GBK"/>
          <w:color w:val="auto"/>
          <w:kern w:val="2"/>
        </w:rPr>
        <w:t>为加强重庆市粮油仓储活动的管理，根据《粮食流通管理条例》《粮油仓储管理办法》《国有粮油仓储物流设施保护办法》《政府储备粮食仓储管理办法》《重庆市地方粮食储备管理办法》和《重庆市地方政府储备粮食仓储管理办法》等有关规定，结合工作实际，进一步规范本市粮油仓储活动涉及有关备案事项的管理。经2023年4月19日市发展改革委第31次委主任办公会审议通过，现将有关事项通知如下。</w:t>
      </w:r>
    </w:p>
    <w:p>
      <w:pPr>
        <w:keepNext w:val="0"/>
        <w:keepLines w:val="0"/>
        <w:pageBreakBefore w:val="0"/>
        <w:numPr>
          <w:ilvl w:val="0"/>
          <w:numId w:val="0"/>
        </w:numPr>
        <w:kinsoku/>
        <w:wordWrap/>
        <w:overflowPunct w:val="0"/>
        <w:topLinePunct w:val="0"/>
        <w:autoSpaceDE/>
        <w:autoSpaceDN/>
        <w:bidi w:val="0"/>
        <w:adjustRightInd/>
        <w:snapToGrid/>
        <w:spacing w:before="0" w:beforeLines="0" w:after="0" w:afterLines="0" w:line="240" w:lineRule="auto"/>
        <w:ind w:left="0" w:right="0" w:rightChars="0" w:firstLine="632" w:firstLineChars="200"/>
        <w:textAlignment w:val="auto"/>
        <w:rPr>
          <w:rFonts w:hint="eastAsia" w:ascii="Times New Roman" w:hAnsi="Times New Roman" w:eastAsia="方正黑体_GBK" w:cs="方正黑体_GBK"/>
          <w:color w:val="auto"/>
          <w:kern w:val="2"/>
        </w:rPr>
      </w:pPr>
      <w:r>
        <w:rPr>
          <w:rFonts w:hint="eastAsia" w:ascii="Times New Roman" w:hAnsi="Times New Roman" w:eastAsia="方正黑体_GBK" w:cs="方正黑体_GBK"/>
          <w:color w:val="auto"/>
          <w:kern w:val="2"/>
        </w:rPr>
        <w:t>一、备案对象</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right="0" w:rightChars="0" w:firstLine="632" w:firstLineChars="200"/>
        <w:textAlignment w:val="auto"/>
        <w:rPr>
          <w:rFonts w:hint="eastAsia" w:ascii="Times New Roman" w:hAnsi="Times New Roman" w:cs="方正仿宋_GBK"/>
          <w:color w:val="auto"/>
          <w:kern w:val="2"/>
        </w:rPr>
      </w:pPr>
      <w:r>
        <w:rPr>
          <w:rFonts w:hint="eastAsia" w:ascii="Times New Roman" w:hAnsi="Times New Roman" w:cs="方正仿宋_GBK"/>
          <w:color w:val="auto"/>
          <w:kern w:val="2"/>
        </w:rPr>
        <w:t>重庆市行政区域内专门从事各类粮食、植物油料和油脂（含成品粮油，以下简称“粮油”）仓储活动，或者在粮油收购、销售、运输、加工、进出口等经营活动过程中从事粮油仓储活动的法人和非法人组织及自然人（以下简称“粮油仓储经营者”）。</w:t>
      </w:r>
    </w:p>
    <w:p>
      <w:pPr>
        <w:keepNext w:val="0"/>
        <w:keepLines w:val="0"/>
        <w:pageBreakBefore w:val="0"/>
        <w:numPr>
          <w:ilvl w:val="0"/>
          <w:numId w:val="0"/>
        </w:numPr>
        <w:kinsoku/>
        <w:wordWrap/>
        <w:overflowPunct w:val="0"/>
        <w:topLinePunct w:val="0"/>
        <w:autoSpaceDE/>
        <w:autoSpaceDN/>
        <w:bidi w:val="0"/>
        <w:adjustRightInd/>
        <w:snapToGrid/>
        <w:spacing w:before="0" w:beforeLines="0" w:after="0" w:afterLines="0" w:line="240" w:lineRule="auto"/>
        <w:ind w:left="0" w:right="0" w:rightChars="0" w:firstLine="632" w:firstLineChars="200"/>
        <w:textAlignment w:val="auto"/>
        <w:rPr>
          <w:rFonts w:hint="eastAsia" w:ascii="Times New Roman" w:hAnsi="Times New Roman" w:eastAsia="方正黑体_GBK" w:cs="方正黑体_GBK"/>
          <w:color w:val="auto"/>
          <w:kern w:val="2"/>
        </w:rPr>
      </w:pPr>
      <w:r>
        <w:rPr>
          <w:rFonts w:hint="eastAsia" w:ascii="Times New Roman" w:hAnsi="Times New Roman" w:eastAsia="方正黑体_GBK" w:cs="方正黑体_GBK"/>
          <w:color w:val="auto"/>
          <w:kern w:val="2"/>
        </w:rPr>
        <w:t>二、备案事项及时限</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right="0" w:rightChars="0" w:firstLine="632" w:firstLineChars="200"/>
        <w:textAlignment w:val="auto"/>
        <w:rPr>
          <w:rFonts w:hint="eastAsia" w:ascii="Times New Roman" w:hAnsi="Times New Roman" w:cs="方正仿宋_GBK"/>
          <w:color w:val="auto"/>
          <w:kern w:val="2"/>
        </w:rPr>
      </w:pPr>
      <w:r>
        <w:rPr>
          <w:rFonts w:hint="eastAsia" w:ascii="Times New Roman" w:hAnsi="Times New Roman" w:eastAsia="方正楷体_GBK" w:cs="方正楷体_GBK"/>
          <w:color w:val="auto"/>
          <w:kern w:val="2"/>
        </w:rPr>
        <w:t>（一）粮油仓储经营者备案。</w:t>
      </w:r>
      <w:r>
        <w:rPr>
          <w:rFonts w:hint="eastAsia" w:ascii="Times New Roman" w:hAnsi="Times New Roman" w:cs="方正仿宋_GBK"/>
          <w:color w:val="auto"/>
          <w:kern w:val="2"/>
        </w:rPr>
        <w:t>粮油仓储经营者应当自设立、开始从事粮油仓储活动或者备案事项发生变化之日起30个工作日内，向所在区县（含自治县、两江新区、重庆高新区、万盛经开区，以下简称区县）粮食行政管理部门备案。</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right="0" w:rightChars="0" w:firstLine="632" w:firstLineChars="200"/>
        <w:textAlignment w:val="auto"/>
        <w:rPr>
          <w:rFonts w:hint="eastAsia" w:ascii="Times New Roman" w:hAnsi="Times New Roman" w:cs="方正仿宋_GBK"/>
          <w:color w:val="auto"/>
          <w:kern w:val="2"/>
        </w:rPr>
      </w:pPr>
      <w:r>
        <w:rPr>
          <w:rFonts w:hint="eastAsia" w:ascii="Times New Roman" w:hAnsi="Times New Roman" w:eastAsia="方正楷体_GBK" w:cs="方正楷体_GBK"/>
          <w:color w:val="auto"/>
          <w:kern w:val="2"/>
        </w:rPr>
        <w:t>（二）粮油仓储物流设施备案。</w:t>
      </w:r>
      <w:r>
        <w:rPr>
          <w:rFonts w:hint="eastAsia" w:ascii="Times New Roman" w:hAnsi="Times New Roman" w:cs="方正仿宋_GBK"/>
          <w:color w:val="auto"/>
          <w:kern w:val="2"/>
        </w:rPr>
        <w:t>粮油仓储经营者为法人或非法人组织的，应当自设立或开始从事粮油仓储活动之日起30个工作日内，依法将粮油仓储物流设施等情况向所在区县粮食行政管理部门备案。</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right="0" w:rightChars="0" w:firstLine="632" w:firstLineChars="200"/>
        <w:textAlignment w:val="auto"/>
        <w:rPr>
          <w:rFonts w:hint="eastAsia" w:ascii="Times New Roman" w:hAnsi="Times New Roman" w:cs="方正仿宋_GBK"/>
          <w:color w:val="auto"/>
          <w:kern w:val="2"/>
        </w:rPr>
      </w:pPr>
      <w:r>
        <w:rPr>
          <w:rFonts w:hint="eastAsia" w:ascii="Times New Roman" w:hAnsi="Times New Roman" w:eastAsia="方正楷体_GBK" w:cs="方正楷体_GBK"/>
          <w:color w:val="auto"/>
          <w:kern w:val="2"/>
        </w:rPr>
        <w:t>（三）粮食熏蒸（空仓杀虫）作业方案备案。</w:t>
      </w:r>
      <w:r>
        <w:rPr>
          <w:rFonts w:hint="eastAsia" w:ascii="Times New Roman" w:hAnsi="Times New Roman" w:cs="方正仿宋_GBK"/>
          <w:color w:val="auto"/>
          <w:kern w:val="2"/>
        </w:rPr>
        <w:t>粮油仓储经营者开展熏蒸作业的，应当制定粮食熏蒸（空仓杀虫）作业方案并对其真实性、安全性负责，于作业前将方案报所在区县粮食行政管理部门备案，备案后方可实施。</w:t>
      </w:r>
    </w:p>
    <w:p>
      <w:pPr>
        <w:keepNext w:val="0"/>
        <w:keepLines w:val="0"/>
        <w:pageBreakBefore w:val="0"/>
        <w:numPr>
          <w:ilvl w:val="0"/>
          <w:numId w:val="0"/>
        </w:numPr>
        <w:kinsoku/>
        <w:wordWrap/>
        <w:overflowPunct w:val="0"/>
        <w:topLinePunct w:val="0"/>
        <w:autoSpaceDE/>
        <w:autoSpaceDN/>
        <w:bidi w:val="0"/>
        <w:adjustRightInd/>
        <w:snapToGrid/>
        <w:spacing w:before="0" w:beforeLines="0" w:after="0" w:afterLines="0" w:line="240" w:lineRule="auto"/>
        <w:ind w:left="0" w:right="0" w:rightChars="0" w:firstLine="632" w:firstLineChars="200"/>
        <w:textAlignment w:val="auto"/>
        <w:rPr>
          <w:rFonts w:hint="eastAsia" w:ascii="Times New Roman" w:hAnsi="Times New Roman" w:eastAsia="方正黑体_GBK" w:cs="方正黑体_GBK"/>
          <w:color w:val="auto"/>
          <w:kern w:val="2"/>
        </w:rPr>
      </w:pPr>
      <w:r>
        <w:rPr>
          <w:rFonts w:hint="eastAsia" w:ascii="Times New Roman" w:hAnsi="Times New Roman" w:eastAsia="方正黑体_GBK" w:cs="方正黑体_GBK"/>
          <w:color w:val="auto"/>
          <w:kern w:val="2"/>
        </w:rPr>
        <w:t>三、备案内容</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right="0" w:rightChars="0" w:firstLine="632" w:firstLineChars="200"/>
        <w:textAlignment w:val="auto"/>
        <w:rPr>
          <w:rFonts w:hint="eastAsia" w:ascii="Times New Roman" w:hAnsi="Times New Roman" w:cs="方正仿宋_GBK"/>
          <w:color w:val="auto"/>
          <w:kern w:val="2"/>
        </w:rPr>
      </w:pPr>
      <w:r>
        <w:rPr>
          <w:rFonts w:hint="eastAsia" w:ascii="Times New Roman" w:hAnsi="Times New Roman" w:eastAsia="方正楷体_GBK" w:cs="方正楷体_GBK"/>
          <w:color w:val="auto"/>
          <w:kern w:val="2"/>
        </w:rPr>
        <w:t>（一）粮油仓储经营者备案的内容。</w:t>
      </w:r>
      <w:r>
        <w:rPr>
          <w:rFonts w:hint="eastAsia" w:ascii="Times New Roman" w:hAnsi="Times New Roman" w:cs="方正仿宋_GBK"/>
          <w:color w:val="auto"/>
          <w:kern w:val="2"/>
        </w:rPr>
        <w:t>粮油仓储经营者应当以法定注册机关注册的名称备案。备案内容包括：粮油仓储经营者名称、地址、法定代表人或经营者姓名、主要仓储业务类型和仓（罐）容规模等情况。</w:t>
      </w:r>
    </w:p>
    <w:p>
      <w:pPr>
        <w:overflowPunct w:val="0"/>
        <w:adjustRightInd/>
        <w:snapToGrid/>
        <w:spacing w:before="0" w:beforeLines="0" w:after="0" w:afterLines="0" w:line="240" w:lineRule="auto"/>
        <w:ind w:firstLine="632" w:firstLineChars="200"/>
        <w:textAlignment w:val="auto"/>
        <w:rPr>
          <w:rFonts w:hint="eastAsia" w:ascii="Times New Roman" w:hAnsi="Times New Roman" w:cs="方正仿宋_GBK"/>
          <w:color w:val="auto"/>
          <w:kern w:val="2"/>
        </w:rPr>
      </w:pPr>
      <w:r>
        <w:rPr>
          <w:rFonts w:hint="eastAsia" w:ascii="Times New Roman" w:hAnsi="Times New Roman" w:eastAsia="方正楷体_GBK" w:cs="方正楷体_GBK"/>
          <w:color w:val="auto"/>
          <w:kern w:val="2"/>
        </w:rPr>
        <w:t>（二）粮油仓储物流设施的备案内容。</w:t>
      </w:r>
      <w:r>
        <w:rPr>
          <w:rFonts w:hint="eastAsia" w:ascii="Times New Roman" w:hAnsi="Times New Roman" w:cs="方正仿宋_GBK"/>
          <w:color w:val="auto"/>
          <w:kern w:val="2"/>
        </w:rPr>
        <w:t>包括：从事粮油仓储活动所需的经营场地，仓房、油罐等存储设施，专用道路、铁路、码头等物流设施，以及烘干设施、器材库、清理维修车间等附属设施。</w:t>
      </w:r>
    </w:p>
    <w:p>
      <w:pPr>
        <w:overflowPunct w:val="0"/>
        <w:adjustRightInd/>
        <w:snapToGrid/>
        <w:spacing w:before="0" w:beforeLines="0" w:after="0" w:afterLines="0" w:line="240" w:lineRule="auto"/>
        <w:ind w:firstLine="632" w:firstLineChars="200"/>
        <w:textAlignment w:val="auto"/>
        <w:rPr>
          <w:rFonts w:hint="eastAsia" w:ascii="Times New Roman" w:hAnsi="Times New Roman" w:cs="方正仿宋_GBK"/>
          <w:color w:val="auto"/>
          <w:kern w:val="2"/>
        </w:rPr>
      </w:pPr>
      <w:r>
        <w:rPr>
          <w:rFonts w:hint="eastAsia" w:ascii="Times New Roman" w:hAnsi="Times New Roman" w:eastAsia="方正楷体_GBK" w:cs="方正楷体_GBK"/>
          <w:color w:val="auto"/>
          <w:kern w:val="2"/>
        </w:rPr>
        <w:t>（三）粮食熏蒸（空仓杀虫）作业方案的备案内容。</w:t>
      </w:r>
      <w:r>
        <w:rPr>
          <w:rFonts w:hint="eastAsia" w:ascii="Times New Roman" w:hAnsi="Times New Roman" w:cs="方正仿宋_GBK"/>
          <w:color w:val="auto"/>
          <w:kern w:val="2"/>
        </w:rPr>
        <w:t>提供备案的粮食熏蒸（空仓杀虫）作业方案包括以下内容：蒸熏作业库区、作业负责人、作业人员、作业信息、残渣处理方式、粮油仓储经营者意见等信息。</w:t>
      </w:r>
    </w:p>
    <w:p>
      <w:pPr>
        <w:keepNext w:val="0"/>
        <w:keepLines w:val="0"/>
        <w:pageBreakBefore w:val="0"/>
        <w:numPr>
          <w:ilvl w:val="0"/>
          <w:numId w:val="0"/>
        </w:numPr>
        <w:kinsoku/>
        <w:wordWrap/>
        <w:overflowPunct w:val="0"/>
        <w:topLinePunct w:val="0"/>
        <w:autoSpaceDE/>
        <w:autoSpaceDN/>
        <w:bidi w:val="0"/>
        <w:adjustRightInd/>
        <w:snapToGrid/>
        <w:spacing w:before="0" w:beforeLines="0" w:after="0" w:afterLines="0" w:line="240" w:lineRule="auto"/>
        <w:ind w:left="0" w:right="0" w:rightChars="0" w:firstLine="632" w:firstLineChars="200"/>
        <w:textAlignment w:val="auto"/>
        <w:rPr>
          <w:rFonts w:hint="eastAsia" w:ascii="Times New Roman" w:hAnsi="Times New Roman" w:eastAsia="方正黑体_GBK" w:cs="方正黑体_GBK"/>
          <w:color w:val="auto"/>
          <w:kern w:val="2"/>
        </w:rPr>
      </w:pPr>
      <w:r>
        <w:rPr>
          <w:rFonts w:hint="eastAsia" w:ascii="Times New Roman" w:hAnsi="Times New Roman" w:eastAsia="方正黑体_GBK" w:cs="方正黑体_GBK"/>
          <w:color w:val="auto"/>
          <w:kern w:val="2"/>
        </w:rPr>
        <w:t>四、备案管理</w:t>
      </w:r>
    </w:p>
    <w:p>
      <w:pPr>
        <w:keepNext w:val="0"/>
        <w:keepLines w:val="0"/>
        <w:pageBreakBefore w:val="0"/>
        <w:tabs>
          <w:tab w:val="left" w:pos="1745"/>
        </w:tabs>
        <w:kinsoku/>
        <w:wordWrap/>
        <w:overflowPunct w:val="0"/>
        <w:topLinePunct w:val="0"/>
        <w:autoSpaceDE/>
        <w:autoSpaceDN/>
        <w:bidi w:val="0"/>
        <w:adjustRightInd/>
        <w:snapToGrid/>
        <w:spacing w:before="0" w:beforeLines="0" w:after="0" w:afterLines="0" w:line="240" w:lineRule="auto"/>
        <w:ind w:right="0" w:rightChars="0" w:firstLine="632" w:firstLineChars="200"/>
        <w:textAlignment w:val="auto"/>
        <w:rPr>
          <w:rFonts w:hint="eastAsia" w:ascii="Times New Roman" w:hAnsi="Times New Roman" w:cs="方正仿宋_GBK"/>
          <w:color w:val="auto"/>
          <w:kern w:val="2"/>
        </w:rPr>
      </w:pPr>
      <w:r>
        <w:rPr>
          <w:rFonts w:hint="eastAsia" w:ascii="Times New Roman" w:hAnsi="Times New Roman" w:cs="方正仿宋_GBK"/>
          <w:color w:val="auto"/>
          <w:kern w:val="2"/>
        </w:rPr>
        <w:t>重庆市粮食局负责监督指导全市粮油仓储活动有关事项的备案管理工作，开展行业指导和行政监督检查。</w:t>
      </w:r>
    </w:p>
    <w:p>
      <w:pPr>
        <w:keepNext w:val="0"/>
        <w:keepLines w:val="0"/>
        <w:pageBreakBefore w:val="0"/>
        <w:tabs>
          <w:tab w:val="left" w:pos="1745"/>
        </w:tabs>
        <w:kinsoku/>
        <w:wordWrap/>
        <w:overflowPunct w:val="0"/>
        <w:topLinePunct w:val="0"/>
        <w:autoSpaceDE/>
        <w:autoSpaceDN/>
        <w:bidi w:val="0"/>
        <w:adjustRightInd/>
        <w:snapToGrid/>
        <w:spacing w:before="0" w:beforeLines="0" w:after="0" w:afterLines="0" w:line="240" w:lineRule="auto"/>
        <w:ind w:right="0" w:rightChars="0" w:firstLine="632" w:firstLineChars="200"/>
        <w:textAlignment w:val="auto"/>
        <w:rPr>
          <w:rFonts w:hint="eastAsia" w:ascii="Times New Roman" w:hAnsi="Times New Roman" w:cs="方正仿宋_GBK"/>
          <w:color w:val="auto"/>
          <w:kern w:val="2"/>
        </w:rPr>
      </w:pPr>
      <w:r>
        <w:rPr>
          <w:rFonts w:hint="eastAsia" w:ascii="Times New Roman" w:hAnsi="Times New Roman" w:cs="方正仿宋_GBK"/>
          <w:color w:val="auto"/>
          <w:kern w:val="2"/>
        </w:rPr>
        <w:t>各区县粮食行政管理部门负责本行政区域内的粮油仓储监督管理工作，做好属地粮油仓储及仓储物流设施备案、粮食熏蒸（空仓杀虫）作业方案备案管理等工作。在办理备案后及时建立完善备案资料，在次年1月31日前汇总并填写《重庆市粮油仓储经营者备案情况汇总表》（附件1）、《重庆市粮食熏蒸（空仓杀虫）作业方案备案汇总表》（附件2）、《重庆市粮油仓储经营者及仓储物流设施备案变更汇总表》（附件3），及有关备案情况报送重庆市粮食局。</w:t>
      </w:r>
    </w:p>
    <w:p>
      <w:pPr>
        <w:keepNext w:val="0"/>
        <w:keepLines w:val="0"/>
        <w:pageBreakBefore w:val="0"/>
        <w:tabs>
          <w:tab w:val="left" w:pos="1745"/>
        </w:tabs>
        <w:kinsoku/>
        <w:wordWrap/>
        <w:overflowPunct w:val="0"/>
        <w:topLinePunct w:val="0"/>
        <w:autoSpaceDE/>
        <w:autoSpaceDN/>
        <w:bidi w:val="0"/>
        <w:adjustRightInd/>
        <w:snapToGrid/>
        <w:spacing w:before="0" w:beforeLines="0" w:after="0" w:afterLines="0" w:line="240" w:lineRule="auto"/>
        <w:ind w:right="0" w:rightChars="0" w:firstLine="632" w:firstLineChars="200"/>
        <w:textAlignment w:val="auto"/>
        <w:rPr>
          <w:rFonts w:hint="eastAsia" w:ascii="Times New Roman" w:hAnsi="Times New Roman" w:cs="方正仿宋_GBK"/>
          <w:color w:val="auto"/>
          <w:kern w:val="2"/>
        </w:rPr>
      </w:pPr>
      <w:r>
        <w:rPr>
          <w:rFonts w:hint="eastAsia" w:ascii="Times New Roman" w:hAnsi="Times New Roman" w:cs="方正仿宋_GBK"/>
          <w:color w:val="auto"/>
          <w:kern w:val="2"/>
        </w:rPr>
        <w:t>粮油仓储经营者应按照本通知要求落实有关备案事项，如实申报，确保申报的信息真实完整，并对所提供材料的真实性、合法性、完整性、有效性负责。</w:t>
      </w:r>
    </w:p>
    <w:p>
      <w:pPr>
        <w:keepNext w:val="0"/>
        <w:keepLines w:val="0"/>
        <w:pageBreakBefore w:val="0"/>
        <w:numPr>
          <w:ilvl w:val="0"/>
          <w:numId w:val="0"/>
        </w:numPr>
        <w:kinsoku/>
        <w:wordWrap/>
        <w:overflowPunct w:val="0"/>
        <w:topLinePunct w:val="0"/>
        <w:autoSpaceDE/>
        <w:autoSpaceDN/>
        <w:bidi w:val="0"/>
        <w:adjustRightInd/>
        <w:snapToGrid/>
        <w:spacing w:before="0" w:beforeLines="0" w:after="0" w:afterLines="0" w:line="240" w:lineRule="auto"/>
        <w:ind w:left="0" w:right="0" w:rightChars="0" w:firstLine="632" w:firstLineChars="200"/>
        <w:textAlignment w:val="auto"/>
        <w:rPr>
          <w:rFonts w:hint="eastAsia" w:ascii="Times New Roman" w:hAnsi="Times New Roman" w:eastAsia="方正黑体_GBK" w:cs="方正黑体_GBK"/>
          <w:color w:val="auto"/>
          <w:kern w:val="2"/>
        </w:rPr>
      </w:pPr>
      <w:r>
        <w:rPr>
          <w:rFonts w:hint="eastAsia" w:ascii="Times New Roman" w:hAnsi="Times New Roman" w:eastAsia="方正黑体_GBK" w:cs="方正黑体_GBK"/>
          <w:color w:val="auto"/>
          <w:kern w:val="2"/>
        </w:rPr>
        <w:t>五、备案流程</w:t>
      </w:r>
    </w:p>
    <w:p>
      <w:pPr>
        <w:keepNext w:val="0"/>
        <w:keepLines w:val="0"/>
        <w:pageBreakBefore w:val="0"/>
        <w:tabs>
          <w:tab w:val="left" w:pos="1745"/>
        </w:tabs>
        <w:kinsoku/>
        <w:wordWrap/>
        <w:overflowPunct w:val="0"/>
        <w:topLinePunct w:val="0"/>
        <w:autoSpaceDE/>
        <w:autoSpaceDN/>
        <w:bidi w:val="0"/>
        <w:adjustRightInd/>
        <w:snapToGrid/>
        <w:spacing w:before="0" w:beforeLines="0" w:after="0" w:afterLines="0" w:line="240" w:lineRule="auto"/>
        <w:ind w:right="0" w:rightChars="0" w:firstLine="632" w:firstLineChars="200"/>
        <w:textAlignment w:val="auto"/>
        <w:rPr>
          <w:rFonts w:hint="eastAsia" w:ascii="Times New Roman" w:hAnsi="Times New Roman" w:cs="方正仿宋_GBK"/>
          <w:color w:val="auto"/>
          <w:kern w:val="2"/>
        </w:rPr>
      </w:pPr>
      <w:r>
        <w:rPr>
          <w:rFonts w:hint="eastAsia" w:ascii="Times New Roman" w:hAnsi="Times New Roman" w:eastAsia="方正楷体_GBK" w:cs="方正楷体_GBK"/>
          <w:color w:val="auto"/>
          <w:kern w:val="2"/>
        </w:rPr>
        <w:t>（一）备案申报。</w:t>
      </w:r>
      <w:r>
        <w:rPr>
          <w:rFonts w:hint="eastAsia" w:ascii="Times New Roman" w:hAnsi="Times New Roman" w:cs="方正仿宋_GBK"/>
          <w:color w:val="auto"/>
          <w:kern w:val="2"/>
        </w:rPr>
        <w:t>粮油仓储物流设施所在地的区县粮食行政管理部门为备案机关，备案可以选择“线上”或“线下”两种方式。“线上”备案申报可登录“重庆市粮食流通管理信息平台”（以下简称“信息平台”），按提示注册并完成备案工作。</w:t>
      </w:r>
    </w:p>
    <w:p>
      <w:pPr>
        <w:keepNext w:val="0"/>
        <w:keepLines w:val="0"/>
        <w:pageBreakBefore w:val="0"/>
        <w:tabs>
          <w:tab w:val="left" w:pos="1745"/>
        </w:tabs>
        <w:kinsoku/>
        <w:wordWrap/>
        <w:overflowPunct w:val="0"/>
        <w:topLinePunct w:val="0"/>
        <w:autoSpaceDE/>
        <w:autoSpaceDN/>
        <w:bidi w:val="0"/>
        <w:adjustRightInd/>
        <w:snapToGrid/>
        <w:spacing w:before="0" w:beforeLines="0" w:after="0" w:afterLines="0" w:line="240" w:lineRule="auto"/>
        <w:ind w:right="0" w:rightChars="0" w:firstLine="632" w:firstLineChars="200"/>
        <w:textAlignment w:val="auto"/>
        <w:rPr>
          <w:rFonts w:hint="eastAsia" w:ascii="Times New Roman" w:hAnsi="Times New Roman" w:cs="方正仿宋_GBK"/>
          <w:color w:val="auto"/>
          <w:kern w:val="2"/>
        </w:rPr>
      </w:pPr>
      <w:r>
        <w:rPr>
          <w:rFonts w:hint="eastAsia" w:ascii="Times New Roman" w:hAnsi="Times New Roman" w:cs="方正仿宋_GBK"/>
          <w:color w:val="auto"/>
          <w:kern w:val="2"/>
        </w:rPr>
        <w:t>在同一区县级行政区域内设有多个库点的，由粮油仓储经营者进行统一备案；在不同区县级行政区域内有多个库点的，由粮油仓储经营者分别向库点所在地备案机关申请备案。</w:t>
      </w:r>
    </w:p>
    <w:p>
      <w:pPr>
        <w:keepNext w:val="0"/>
        <w:keepLines w:val="0"/>
        <w:pageBreakBefore w:val="0"/>
        <w:tabs>
          <w:tab w:val="left" w:pos="1745"/>
        </w:tabs>
        <w:kinsoku/>
        <w:wordWrap/>
        <w:overflowPunct w:val="0"/>
        <w:topLinePunct w:val="0"/>
        <w:autoSpaceDE/>
        <w:autoSpaceDN/>
        <w:bidi w:val="0"/>
        <w:adjustRightInd/>
        <w:snapToGrid/>
        <w:spacing w:before="0" w:beforeLines="0" w:after="0" w:afterLines="0" w:line="240" w:lineRule="auto"/>
        <w:ind w:right="0" w:rightChars="0" w:firstLine="632" w:firstLineChars="200"/>
        <w:textAlignment w:val="auto"/>
        <w:rPr>
          <w:rFonts w:hint="eastAsia" w:ascii="Times New Roman" w:hAnsi="Times New Roman" w:cs="方正仿宋_GBK"/>
          <w:color w:val="auto"/>
          <w:kern w:val="2"/>
        </w:rPr>
      </w:pPr>
      <w:r>
        <w:rPr>
          <w:rFonts w:hint="eastAsia" w:ascii="Times New Roman" w:hAnsi="Times New Roman" w:cs="方正仿宋_GBK"/>
          <w:color w:val="auto"/>
          <w:kern w:val="2"/>
        </w:rPr>
        <w:t>政策性粮油，若跨区县储存的，其粮食熏蒸（空仓杀虫）作业方案应同时向所在区县粮食行政管理部门和粮权所属区县级粮食行政管理部门备案。</w:t>
      </w:r>
    </w:p>
    <w:p>
      <w:pPr>
        <w:keepNext w:val="0"/>
        <w:keepLines w:val="0"/>
        <w:pageBreakBefore w:val="0"/>
        <w:tabs>
          <w:tab w:val="left" w:pos="1745"/>
        </w:tabs>
        <w:kinsoku/>
        <w:wordWrap/>
        <w:overflowPunct w:val="0"/>
        <w:topLinePunct w:val="0"/>
        <w:autoSpaceDE/>
        <w:autoSpaceDN/>
        <w:bidi w:val="0"/>
        <w:adjustRightInd/>
        <w:snapToGrid/>
        <w:spacing w:before="0" w:beforeLines="0" w:after="0" w:afterLines="0" w:line="240" w:lineRule="auto"/>
        <w:ind w:right="0" w:rightChars="0" w:firstLine="632" w:firstLineChars="200"/>
        <w:textAlignment w:val="auto"/>
        <w:rPr>
          <w:rFonts w:hint="eastAsia" w:ascii="Times New Roman" w:hAnsi="Times New Roman" w:cs="方正仿宋_GBK"/>
          <w:color w:val="auto"/>
          <w:kern w:val="2"/>
        </w:rPr>
      </w:pPr>
      <w:r>
        <w:rPr>
          <w:rFonts w:hint="eastAsia" w:ascii="Times New Roman" w:hAnsi="Times New Roman" w:eastAsia="方正楷体_GBK" w:cs="方正楷体_GBK"/>
          <w:color w:val="auto"/>
          <w:kern w:val="2"/>
        </w:rPr>
        <w:t>（二）备案资料领取及填报。</w:t>
      </w:r>
      <w:r>
        <w:rPr>
          <w:rFonts w:hint="eastAsia" w:ascii="Times New Roman" w:hAnsi="Times New Roman" w:cs="方正仿宋_GBK"/>
          <w:color w:val="auto"/>
          <w:kern w:val="2"/>
        </w:rPr>
        <w:t>粮油仓储经营者在办理备案时，可以向所在区县粮食行政管理部门领取相应的备案表，或登录“信息平台”按申报类别选择第1项所列的备案表在线填报，填报完成后自行下载打印并加盖公章。并按有关备案要求向备案机关提交或在“信息平台”上传下列第1至4项材料：</w:t>
      </w:r>
    </w:p>
    <w:p>
      <w:pPr>
        <w:keepNext w:val="0"/>
        <w:keepLines w:val="0"/>
        <w:pageBreakBefore w:val="0"/>
        <w:tabs>
          <w:tab w:val="left" w:pos="1745"/>
        </w:tabs>
        <w:kinsoku/>
        <w:wordWrap/>
        <w:overflowPunct w:val="0"/>
        <w:topLinePunct w:val="0"/>
        <w:autoSpaceDE/>
        <w:autoSpaceDN/>
        <w:bidi w:val="0"/>
        <w:adjustRightInd/>
        <w:snapToGrid/>
        <w:spacing w:before="0" w:beforeLines="0" w:after="0" w:afterLines="0" w:line="240" w:lineRule="auto"/>
        <w:ind w:right="0" w:rightChars="0" w:firstLine="632" w:firstLineChars="200"/>
        <w:textAlignment w:val="auto"/>
        <w:rPr>
          <w:rFonts w:hint="eastAsia" w:ascii="Times New Roman" w:hAnsi="Times New Roman" w:cs="方正仿宋_GBK"/>
          <w:color w:val="auto"/>
          <w:kern w:val="2"/>
        </w:rPr>
      </w:pPr>
      <w:r>
        <w:rPr>
          <w:rFonts w:hint="eastAsia" w:ascii="Times New Roman" w:hAnsi="Times New Roman" w:cs="方正仿宋_GBK"/>
          <w:color w:val="auto"/>
          <w:kern w:val="2"/>
        </w:rPr>
        <w:t>1．《粮油仓储经营者备案表》（附件4）《粮油仓储物流设施备案表（法人、非法人组织填报）》（附件5）、《粮食熏蒸（空仓杀虫）作业方案备案表》（附件6）、《粮油仓储经营者及仓储物流设施变更备案表》（附件7），一式三份；</w:t>
      </w:r>
    </w:p>
    <w:p>
      <w:pPr>
        <w:keepNext w:val="0"/>
        <w:keepLines w:val="0"/>
        <w:pageBreakBefore w:val="0"/>
        <w:tabs>
          <w:tab w:val="left" w:pos="1745"/>
        </w:tabs>
        <w:kinsoku/>
        <w:wordWrap/>
        <w:overflowPunct w:val="0"/>
        <w:topLinePunct w:val="0"/>
        <w:autoSpaceDE/>
        <w:autoSpaceDN/>
        <w:bidi w:val="0"/>
        <w:adjustRightInd/>
        <w:snapToGrid/>
        <w:spacing w:before="0" w:beforeLines="0" w:after="0" w:afterLines="0" w:line="240" w:lineRule="auto"/>
        <w:ind w:right="0" w:rightChars="0" w:firstLine="632" w:firstLineChars="200"/>
        <w:textAlignment w:val="auto"/>
        <w:rPr>
          <w:rFonts w:hint="eastAsia" w:ascii="Times New Roman" w:hAnsi="Times New Roman" w:cs="方正仿宋_GBK"/>
          <w:color w:val="auto"/>
          <w:kern w:val="2"/>
        </w:rPr>
      </w:pPr>
      <w:r>
        <w:rPr>
          <w:rFonts w:hint="eastAsia" w:ascii="Times New Roman" w:hAnsi="Times New Roman" w:cs="方正仿宋_GBK"/>
          <w:color w:val="auto"/>
          <w:kern w:val="2"/>
        </w:rPr>
        <w:t>2．法定注册机关登记证（如：营业执照、事业单位登记证）复印件一份；</w:t>
      </w:r>
    </w:p>
    <w:p>
      <w:pPr>
        <w:keepNext w:val="0"/>
        <w:keepLines w:val="0"/>
        <w:pageBreakBefore w:val="0"/>
        <w:tabs>
          <w:tab w:val="left" w:pos="1745"/>
        </w:tabs>
        <w:kinsoku/>
        <w:wordWrap/>
        <w:overflowPunct w:val="0"/>
        <w:topLinePunct w:val="0"/>
        <w:autoSpaceDE/>
        <w:autoSpaceDN/>
        <w:bidi w:val="0"/>
        <w:adjustRightInd/>
        <w:snapToGrid/>
        <w:spacing w:before="0" w:beforeLines="0" w:after="0" w:afterLines="0" w:line="240" w:lineRule="auto"/>
        <w:ind w:right="0" w:rightChars="0" w:firstLine="632" w:firstLineChars="200"/>
        <w:textAlignment w:val="auto"/>
        <w:rPr>
          <w:rFonts w:hint="eastAsia" w:ascii="Times New Roman" w:hAnsi="Times New Roman" w:cs="方正仿宋_GBK"/>
          <w:color w:val="auto"/>
          <w:kern w:val="2"/>
        </w:rPr>
      </w:pPr>
      <w:r>
        <w:rPr>
          <w:rFonts w:hint="eastAsia" w:ascii="Times New Roman" w:hAnsi="Times New Roman" w:cs="方正仿宋_GBK"/>
          <w:color w:val="auto"/>
          <w:kern w:val="2"/>
        </w:rPr>
        <w:t>3．法定代表人或个体工商户的身份证复印件一份；</w:t>
      </w:r>
    </w:p>
    <w:p>
      <w:pPr>
        <w:keepNext w:val="0"/>
        <w:keepLines w:val="0"/>
        <w:pageBreakBefore w:val="0"/>
        <w:tabs>
          <w:tab w:val="left" w:pos="1745"/>
        </w:tabs>
        <w:kinsoku/>
        <w:wordWrap/>
        <w:overflowPunct w:val="0"/>
        <w:topLinePunct w:val="0"/>
        <w:autoSpaceDE/>
        <w:autoSpaceDN/>
        <w:bidi w:val="0"/>
        <w:adjustRightInd/>
        <w:snapToGrid/>
        <w:spacing w:before="0" w:beforeLines="0" w:after="0" w:afterLines="0" w:line="240" w:lineRule="auto"/>
        <w:ind w:right="0" w:rightChars="0" w:firstLine="632" w:firstLineChars="200"/>
        <w:textAlignment w:val="auto"/>
        <w:rPr>
          <w:rFonts w:hint="eastAsia" w:ascii="Times New Roman" w:hAnsi="Times New Roman" w:cs="方正仿宋_GBK"/>
          <w:color w:val="auto"/>
          <w:kern w:val="2"/>
        </w:rPr>
      </w:pPr>
      <w:r>
        <w:rPr>
          <w:rFonts w:hint="eastAsia" w:ascii="Times New Roman" w:hAnsi="Times New Roman" w:cs="方正仿宋_GBK"/>
          <w:color w:val="auto"/>
          <w:kern w:val="2"/>
        </w:rPr>
        <w:t>4．仓储设施产权证明或租赁合同复印件一份。</w:t>
      </w:r>
    </w:p>
    <w:p>
      <w:pPr>
        <w:keepNext w:val="0"/>
        <w:keepLines w:val="0"/>
        <w:pageBreakBefore w:val="0"/>
        <w:tabs>
          <w:tab w:val="left" w:pos="1745"/>
        </w:tabs>
        <w:kinsoku/>
        <w:wordWrap/>
        <w:overflowPunct w:val="0"/>
        <w:topLinePunct w:val="0"/>
        <w:autoSpaceDE/>
        <w:autoSpaceDN/>
        <w:bidi w:val="0"/>
        <w:adjustRightInd/>
        <w:snapToGrid/>
        <w:spacing w:before="0" w:beforeLines="0" w:after="0" w:afterLines="0" w:line="240" w:lineRule="auto"/>
        <w:ind w:right="0" w:rightChars="0" w:firstLine="632" w:firstLineChars="200"/>
        <w:textAlignment w:val="auto"/>
        <w:rPr>
          <w:rFonts w:hint="eastAsia" w:ascii="Times New Roman" w:hAnsi="Times New Roman" w:cs="方正仿宋_GBK"/>
          <w:color w:val="auto"/>
          <w:kern w:val="2"/>
        </w:rPr>
      </w:pPr>
      <w:r>
        <w:rPr>
          <w:rFonts w:hint="eastAsia" w:ascii="Times New Roman" w:hAnsi="Times New Roman" w:eastAsia="方正楷体_GBK" w:cs="方正楷体_GBK"/>
          <w:color w:val="auto"/>
          <w:kern w:val="2"/>
        </w:rPr>
        <w:t>（三）资料提交要求。</w:t>
      </w:r>
      <w:r>
        <w:rPr>
          <w:rFonts w:hint="eastAsia" w:ascii="Times New Roman" w:hAnsi="Times New Roman" w:cs="方正仿宋_GBK"/>
          <w:color w:val="auto"/>
          <w:kern w:val="2"/>
        </w:rPr>
        <w:t>粮油仓储经营者提交的纸质资料（含复印件）均应加盖单位公章；若个体工商户从事粮油仓储活动的，应在提交资料的复印件上签字并捺印。</w:t>
      </w:r>
    </w:p>
    <w:p>
      <w:pPr>
        <w:keepNext w:val="0"/>
        <w:keepLines w:val="0"/>
        <w:pageBreakBefore w:val="0"/>
        <w:tabs>
          <w:tab w:val="left" w:pos="1745"/>
        </w:tabs>
        <w:kinsoku/>
        <w:wordWrap/>
        <w:overflowPunct w:val="0"/>
        <w:topLinePunct w:val="0"/>
        <w:autoSpaceDE/>
        <w:autoSpaceDN/>
        <w:bidi w:val="0"/>
        <w:adjustRightInd/>
        <w:snapToGrid/>
        <w:spacing w:before="0" w:beforeLines="0" w:after="0" w:afterLines="0" w:line="240" w:lineRule="auto"/>
        <w:ind w:right="0" w:rightChars="0" w:firstLine="632" w:firstLineChars="200"/>
        <w:textAlignment w:val="auto"/>
        <w:rPr>
          <w:rFonts w:hint="eastAsia" w:ascii="Times New Roman" w:hAnsi="Times New Roman" w:cs="方正仿宋_GBK"/>
          <w:color w:val="auto"/>
          <w:kern w:val="2"/>
        </w:rPr>
      </w:pPr>
      <w:r>
        <w:rPr>
          <w:rFonts w:hint="eastAsia" w:ascii="Times New Roman" w:hAnsi="Times New Roman" w:cs="方正仿宋_GBK"/>
          <w:color w:val="auto"/>
          <w:kern w:val="2"/>
        </w:rPr>
        <w:t>粮油仓储经营者选择“线上”备案的，应在“信息平台”根据申报类别按要求完成线上填报后，并按相关要求上传备案材料。备案材料应上传原件的扫描件，若为复印件的，则应在复印件上加盖公章。</w:t>
      </w:r>
    </w:p>
    <w:p>
      <w:pPr>
        <w:keepNext w:val="0"/>
        <w:keepLines w:val="0"/>
        <w:pageBreakBefore w:val="0"/>
        <w:tabs>
          <w:tab w:val="left" w:pos="1745"/>
        </w:tabs>
        <w:kinsoku/>
        <w:wordWrap/>
        <w:overflowPunct w:val="0"/>
        <w:topLinePunct w:val="0"/>
        <w:autoSpaceDE/>
        <w:autoSpaceDN/>
        <w:bidi w:val="0"/>
        <w:adjustRightInd/>
        <w:snapToGrid/>
        <w:spacing w:before="0" w:beforeLines="0" w:after="0" w:afterLines="0" w:line="240" w:lineRule="auto"/>
        <w:ind w:right="0" w:rightChars="0" w:firstLine="632" w:firstLineChars="200"/>
        <w:textAlignment w:val="auto"/>
        <w:rPr>
          <w:rFonts w:hint="eastAsia" w:ascii="Times New Roman" w:hAnsi="Times New Roman" w:cs="方正仿宋_GBK"/>
          <w:color w:val="auto"/>
          <w:kern w:val="2"/>
        </w:rPr>
      </w:pPr>
      <w:r>
        <w:rPr>
          <w:rFonts w:hint="eastAsia" w:ascii="Times New Roman" w:hAnsi="Times New Roman" w:eastAsia="方正楷体_GBK" w:cs="方正楷体_GBK"/>
          <w:color w:val="auto"/>
          <w:kern w:val="2"/>
        </w:rPr>
        <w:t>（四）资料审核。</w:t>
      </w:r>
      <w:r>
        <w:rPr>
          <w:rFonts w:hint="eastAsia" w:ascii="Times New Roman" w:hAnsi="Times New Roman" w:cs="方正仿宋_GBK"/>
          <w:color w:val="auto"/>
          <w:kern w:val="2"/>
        </w:rPr>
        <w:t>备案机关应当对提供的备案材料进行审核，备案材料齐全并符合形式要求的，应当予以备案，并可在“信息平台”查询。</w:t>
      </w:r>
    </w:p>
    <w:p>
      <w:pPr>
        <w:keepNext w:val="0"/>
        <w:keepLines w:val="0"/>
        <w:pageBreakBefore w:val="0"/>
        <w:tabs>
          <w:tab w:val="left" w:pos="1745"/>
        </w:tabs>
        <w:kinsoku/>
        <w:wordWrap/>
        <w:overflowPunct w:val="0"/>
        <w:topLinePunct w:val="0"/>
        <w:autoSpaceDE/>
        <w:autoSpaceDN/>
        <w:bidi w:val="0"/>
        <w:adjustRightInd/>
        <w:snapToGrid/>
        <w:spacing w:before="0" w:beforeLines="0" w:after="0" w:afterLines="0" w:line="240" w:lineRule="auto"/>
        <w:ind w:right="0" w:rightChars="0" w:firstLine="632" w:firstLineChars="200"/>
        <w:textAlignment w:val="auto"/>
        <w:rPr>
          <w:rFonts w:hint="eastAsia" w:ascii="Times New Roman" w:hAnsi="Times New Roman" w:cs="方正仿宋_GBK"/>
          <w:color w:val="auto"/>
          <w:kern w:val="2"/>
        </w:rPr>
      </w:pPr>
      <w:r>
        <w:rPr>
          <w:rFonts w:hint="eastAsia" w:ascii="Times New Roman" w:hAnsi="Times New Roman" w:cs="方正仿宋_GBK"/>
          <w:color w:val="auto"/>
          <w:kern w:val="2"/>
        </w:rPr>
        <w:t>备案申请材料不齐全或不符合要求的，备案机关应当自接到材料后的5个工作日内一次性告知粮油仓储经营者需要补充完善的内容，粮油仓储经营者应在5个工作日内补齐全部材料。</w:t>
      </w:r>
    </w:p>
    <w:p>
      <w:pPr>
        <w:keepNext w:val="0"/>
        <w:keepLines w:val="0"/>
        <w:pageBreakBefore w:val="0"/>
        <w:numPr>
          <w:ilvl w:val="0"/>
          <w:numId w:val="0"/>
        </w:numPr>
        <w:kinsoku/>
        <w:wordWrap/>
        <w:overflowPunct w:val="0"/>
        <w:topLinePunct w:val="0"/>
        <w:autoSpaceDE/>
        <w:autoSpaceDN/>
        <w:bidi w:val="0"/>
        <w:adjustRightInd/>
        <w:snapToGrid/>
        <w:spacing w:before="0" w:beforeLines="0" w:after="0" w:afterLines="0" w:line="240" w:lineRule="auto"/>
        <w:ind w:left="0" w:right="0" w:rightChars="0" w:firstLine="632" w:firstLineChars="200"/>
        <w:textAlignment w:val="auto"/>
        <w:rPr>
          <w:rFonts w:hint="eastAsia" w:ascii="Times New Roman" w:hAnsi="Times New Roman" w:eastAsia="方正黑体_GBK" w:cs="方正黑体_GBK"/>
          <w:color w:val="auto"/>
          <w:kern w:val="2"/>
        </w:rPr>
      </w:pPr>
      <w:r>
        <w:rPr>
          <w:rFonts w:hint="eastAsia" w:ascii="Times New Roman" w:hAnsi="Times New Roman" w:eastAsia="方正黑体_GBK" w:cs="方正黑体_GBK"/>
          <w:color w:val="auto"/>
          <w:kern w:val="2"/>
        </w:rPr>
        <w:t>六、备案变更</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right="0" w:rightChars="0" w:firstLine="632" w:firstLineChars="200"/>
        <w:textAlignment w:val="auto"/>
        <w:rPr>
          <w:rFonts w:hint="eastAsia" w:ascii="Times New Roman" w:hAnsi="Times New Roman" w:cs="方正仿宋_GBK"/>
          <w:color w:val="auto"/>
          <w:kern w:val="2"/>
        </w:rPr>
      </w:pPr>
      <w:r>
        <w:rPr>
          <w:rFonts w:hint="eastAsia" w:ascii="Times New Roman" w:hAnsi="Times New Roman" w:cs="方正仿宋_GBK"/>
          <w:color w:val="auto"/>
          <w:kern w:val="2"/>
        </w:rPr>
        <w:t>（一）粮油仓储及仓储物流设施的备案事项发生以下变更的，粮油仓储经营者应当于变更发生之日起30个工作日内，按</w:t>
      </w:r>
      <w:r>
        <w:rPr>
          <w:rFonts w:hint="eastAsia" w:ascii="Times New Roman" w:hAnsi="Times New Roman" w:cs="方正仿宋_GBK"/>
          <w:color w:val="auto"/>
          <w:kern w:val="2"/>
          <w:lang w:bidi="ar"/>
        </w:rPr>
        <w:t>本通知第五条规定</w:t>
      </w:r>
      <w:r>
        <w:rPr>
          <w:rFonts w:hint="eastAsia" w:ascii="Times New Roman" w:hAnsi="Times New Roman" w:cs="方正仿宋_GBK"/>
          <w:color w:val="auto"/>
          <w:kern w:val="2"/>
        </w:rPr>
        <w:t>向备案机关申请办理变更备案：</w:t>
      </w:r>
    </w:p>
    <w:p>
      <w:pPr>
        <w:keepNext w:val="0"/>
        <w:keepLines w:val="0"/>
        <w:pageBreakBefore w:val="0"/>
        <w:tabs>
          <w:tab w:val="left" w:pos="1745"/>
        </w:tabs>
        <w:kinsoku/>
        <w:wordWrap/>
        <w:overflowPunct w:val="0"/>
        <w:topLinePunct w:val="0"/>
        <w:autoSpaceDE/>
        <w:autoSpaceDN/>
        <w:bidi w:val="0"/>
        <w:adjustRightInd/>
        <w:snapToGrid/>
        <w:spacing w:before="0" w:beforeLines="0" w:after="0" w:afterLines="0" w:line="240" w:lineRule="auto"/>
        <w:ind w:right="0" w:rightChars="0" w:firstLine="632" w:firstLineChars="200"/>
        <w:textAlignment w:val="auto"/>
        <w:rPr>
          <w:rFonts w:hint="eastAsia" w:ascii="Times New Roman" w:hAnsi="Times New Roman" w:cs="方正仿宋_GBK"/>
          <w:color w:val="auto"/>
          <w:kern w:val="2"/>
        </w:rPr>
      </w:pPr>
      <w:r>
        <w:rPr>
          <w:rFonts w:hint="eastAsia" w:ascii="Times New Roman" w:hAnsi="Times New Roman" w:cs="方正仿宋_GBK"/>
          <w:color w:val="auto"/>
          <w:kern w:val="2"/>
        </w:rPr>
        <w:t>1．粮油仓储经营者名称、性质、地址、法定代表人变更的；</w:t>
      </w:r>
    </w:p>
    <w:p>
      <w:pPr>
        <w:keepNext w:val="0"/>
        <w:keepLines w:val="0"/>
        <w:pageBreakBefore w:val="0"/>
        <w:tabs>
          <w:tab w:val="left" w:pos="1745"/>
        </w:tabs>
        <w:kinsoku/>
        <w:wordWrap/>
        <w:overflowPunct w:val="0"/>
        <w:topLinePunct w:val="0"/>
        <w:autoSpaceDE/>
        <w:autoSpaceDN/>
        <w:bidi w:val="0"/>
        <w:adjustRightInd/>
        <w:snapToGrid/>
        <w:spacing w:before="0" w:beforeLines="0" w:after="0" w:afterLines="0" w:line="240" w:lineRule="auto"/>
        <w:ind w:right="0" w:rightChars="0" w:firstLine="632" w:firstLineChars="200"/>
        <w:textAlignment w:val="auto"/>
        <w:rPr>
          <w:rFonts w:hint="eastAsia" w:ascii="Times New Roman" w:hAnsi="Times New Roman" w:cs="方正仿宋_GBK"/>
          <w:color w:val="auto"/>
          <w:kern w:val="2"/>
        </w:rPr>
      </w:pPr>
      <w:r>
        <w:rPr>
          <w:rFonts w:hint="eastAsia" w:ascii="Times New Roman" w:hAnsi="Times New Roman" w:cs="方正仿宋_GBK"/>
          <w:color w:val="auto"/>
          <w:kern w:val="2"/>
        </w:rPr>
        <w:t>2．经营范围、主要仓储业务类型变更的；</w:t>
      </w:r>
    </w:p>
    <w:p>
      <w:pPr>
        <w:keepNext w:val="0"/>
        <w:keepLines w:val="0"/>
        <w:pageBreakBefore w:val="0"/>
        <w:tabs>
          <w:tab w:val="left" w:pos="1745"/>
        </w:tabs>
        <w:kinsoku/>
        <w:wordWrap/>
        <w:overflowPunct w:val="0"/>
        <w:topLinePunct w:val="0"/>
        <w:autoSpaceDE/>
        <w:autoSpaceDN/>
        <w:bidi w:val="0"/>
        <w:adjustRightInd/>
        <w:snapToGrid/>
        <w:spacing w:before="0" w:beforeLines="0" w:after="0" w:afterLines="0" w:line="240" w:lineRule="auto"/>
        <w:ind w:right="0" w:rightChars="0" w:firstLine="632" w:firstLineChars="200"/>
        <w:textAlignment w:val="auto"/>
        <w:rPr>
          <w:rFonts w:hint="eastAsia" w:ascii="Times New Roman" w:hAnsi="Times New Roman" w:cs="方正仿宋_GBK"/>
          <w:color w:val="auto"/>
          <w:kern w:val="2"/>
        </w:rPr>
      </w:pPr>
      <w:r>
        <w:rPr>
          <w:rFonts w:hint="eastAsia" w:ascii="Times New Roman" w:hAnsi="Times New Roman" w:cs="方正仿宋_GBK"/>
          <w:color w:val="auto"/>
          <w:kern w:val="2"/>
        </w:rPr>
        <w:t>3．有效仓（罐）容规模，设备发生变化的；</w:t>
      </w:r>
    </w:p>
    <w:p>
      <w:pPr>
        <w:keepNext w:val="0"/>
        <w:keepLines w:val="0"/>
        <w:pageBreakBefore w:val="0"/>
        <w:tabs>
          <w:tab w:val="left" w:pos="1745"/>
        </w:tabs>
        <w:kinsoku/>
        <w:wordWrap/>
        <w:overflowPunct w:val="0"/>
        <w:topLinePunct w:val="0"/>
        <w:autoSpaceDE/>
        <w:autoSpaceDN/>
        <w:bidi w:val="0"/>
        <w:adjustRightInd/>
        <w:snapToGrid/>
        <w:spacing w:before="0" w:beforeLines="0" w:after="0" w:afterLines="0" w:line="240" w:lineRule="auto"/>
        <w:ind w:right="0" w:rightChars="0" w:firstLine="632" w:firstLineChars="200"/>
        <w:textAlignment w:val="auto"/>
        <w:rPr>
          <w:rFonts w:hint="eastAsia" w:ascii="Times New Roman" w:hAnsi="Times New Roman" w:cs="方正仿宋_GBK"/>
          <w:color w:val="auto"/>
          <w:kern w:val="2"/>
        </w:rPr>
      </w:pPr>
      <w:r>
        <w:rPr>
          <w:rFonts w:hint="eastAsia" w:ascii="Times New Roman" w:hAnsi="Times New Roman" w:cs="方正仿宋_GBK"/>
          <w:color w:val="auto"/>
          <w:kern w:val="2"/>
        </w:rPr>
        <w:t>4．法人或非法人组织的粮油仓储物流设施拆迁、征收、征用、改变用途，或出租、出借的；</w:t>
      </w:r>
    </w:p>
    <w:p>
      <w:pPr>
        <w:keepNext w:val="0"/>
        <w:keepLines w:val="0"/>
        <w:pageBreakBefore w:val="0"/>
        <w:tabs>
          <w:tab w:val="left" w:pos="1745"/>
        </w:tabs>
        <w:kinsoku/>
        <w:wordWrap/>
        <w:overflowPunct w:val="0"/>
        <w:topLinePunct w:val="0"/>
        <w:autoSpaceDE/>
        <w:autoSpaceDN/>
        <w:bidi w:val="0"/>
        <w:adjustRightInd/>
        <w:snapToGrid/>
        <w:spacing w:before="0" w:beforeLines="0" w:after="0" w:afterLines="0" w:line="240" w:lineRule="auto"/>
        <w:ind w:right="0" w:rightChars="0" w:firstLine="632" w:firstLineChars="200"/>
        <w:textAlignment w:val="auto"/>
        <w:rPr>
          <w:rFonts w:hint="eastAsia" w:ascii="Times New Roman" w:hAnsi="Times New Roman" w:cs="方正仿宋_GBK"/>
          <w:color w:val="auto"/>
          <w:kern w:val="2"/>
        </w:rPr>
      </w:pPr>
      <w:r>
        <w:rPr>
          <w:rFonts w:hint="eastAsia" w:ascii="Times New Roman" w:hAnsi="Times New Roman" w:cs="方正仿宋_GBK"/>
          <w:color w:val="auto"/>
          <w:kern w:val="2"/>
        </w:rPr>
        <w:t>5．停业、歇业或停业、歇业后又恢复粮油仓储活动的；</w:t>
      </w:r>
    </w:p>
    <w:p>
      <w:pPr>
        <w:keepNext w:val="0"/>
        <w:keepLines w:val="0"/>
        <w:pageBreakBefore w:val="0"/>
        <w:tabs>
          <w:tab w:val="left" w:pos="1745"/>
        </w:tabs>
        <w:kinsoku/>
        <w:wordWrap/>
        <w:overflowPunct w:val="0"/>
        <w:topLinePunct w:val="0"/>
        <w:autoSpaceDE/>
        <w:autoSpaceDN/>
        <w:bidi w:val="0"/>
        <w:adjustRightInd/>
        <w:snapToGrid/>
        <w:spacing w:before="0" w:beforeLines="0" w:after="0" w:afterLines="0" w:line="240" w:lineRule="auto"/>
        <w:ind w:right="0" w:rightChars="0" w:firstLine="632" w:firstLineChars="200"/>
        <w:textAlignment w:val="auto"/>
        <w:rPr>
          <w:rFonts w:hint="eastAsia" w:ascii="Times New Roman" w:hAnsi="Times New Roman" w:cs="方正仿宋_GBK"/>
          <w:color w:val="auto"/>
          <w:kern w:val="2"/>
        </w:rPr>
      </w:pPr>
      <w:r>
        <w:rPr>
          <w:rFonts w:hint="eastAsia" w:ascii="Times New Roman" w:hAnsi="Times New Roman" w:cs="方正仿宋_GBK"/>
          <w:color w:val="auto"/>
          <w:kern w:val="2"/>
        </w:rPr>
        <w:t>6．原备案的其他事项及内容发生变化的。</w:t>
      </w:r>
    </w:p>
    <w:p>
      <w:pPr>
        <w:keepNext w:val="0"/>
        <w:keepLines w:val="0"/>
        <w:pageBreakBefore w:val="0"/>
        <w:numPr>
          <w:ilvl w:val="0"/>
          <w:numId w:val="0"/>
        </w:numPr>
        <w:kinsoku/>
        <w:wordWrap/>
        <w:overflowPunct w:val="0"/>
        <w:topLinePunct w:val="0"/>
        <w:autoSpaceDE/>
        <w:autoSpaceDN/>
        <w:bidi w:val="0"/>
        <w:adjustRightInd/>
        <w:snapToGrid/>
        <w:spacing w:before="0" w:beforeLines="0" w:after="0" w:afterLines="0" w:line="240" w:lineRule="auto"/>
        <w:ind w:left="0" w:right="0" w:rightChars="0" w:firstLine="632" w:firstLineChars="200"/>
        <w:textAlignment w:val="auto"/>
        <w:rPr>
          <w:rFonts w:hint="eastAsia" w:ascii="Times New Roman" w:hAnsi="Times New Roman" w:cs="方正仿宋_GBK"/>
          <w:color w:val="auto"/>
          <w:kern w:val="0"/>
          <w:lang w:bidi="ar"/>
        </w:rPr>
      </w:pPr>
      <w:r>
        <w:rPr>
          <w:rFonts w:hint="eastAsia" w:ascii="Times New Roman" w:hAnsi="Times New Roman" w:cs="方正仿宋_GBK"/>
          <w:color w:val="auto"/>
          <w:kern w:val="0"/>
          <w:lang w:bidi="ar"/>
        </w:rPr>
        <w:t>（二）</w:t>
      </w:r>
      <w:r>
        <w:rPr>
          <w:rFonts w:hint="eastAsia" w:ascii="Times New Roman" w:hAnsi="Times New Roman" w:cs="方正仿宋_GBK"/>
          <w:color w:val="auto"/>
          <w:kern w:val="2"/>
        </w:rPr>
        <w:t>粮食熏蒸（空仓杀虫）作业方案</w:t>
      </w:r>
      <w:r>
        <w:rPr>
          <w:rFonts w:hint="eastAsia" w:ascii="Times New Roman" w:hAnsi="Times New Roman" w:cs="方正仿宋_GBK"/>
          <w:color w:val="auto"/>
          <w:kern w:val="2"/>
          <w:lang w:bidi="ar"/>
        </w:rPr>
        <w:t>发生变更的，应当重新申请备案，备案后方可实施。</w:t>
      </w:r>
    </w:p>
    <w:p>
      <w:pPr>
        <w:keepNext w:val="0"/>
        <w:keepLines w:val="0"/>
        <w:pageBreakBefore w:val="0"/>
        <w:numPr>
          <w:ilvl w:val="0"/>
          <w:numId w:val="0"/>
        </w:numPr>
        <w:kinsoku/>
        <w:wordWrap/>
        <w:overflowPunct w:val="0"/>
        <w:topLinePunct w:val="0"/>
        <w:autoSpaceDE/>
        <w:autoSpaceDN/>
        <w:bidi w:val="0"/>
        <w:adjustRightInd/>
        <w:snapToGrid/>
        <w:spacing w:before="0" w:beforeLines="0" w:after="0" w:afterLines="0" w:line="240" w:lineRule="auto"/>
        <w:ind w:left="0" w:right="0" w:rightChars="0" w:firstLine="632" w:firstLineChars="200"/>
        <w:textAlignment w:val="auto"/>
        <w:rPr>
          <w:rFonts w:hint="eastAsia" w:ascii="Times New Roman" w:hAnsi="Times New Roman" w:eastAsia="方正黑体_GBK" w:cs="方正黑体_GBK"/>
          <w:color w:val="auto"/>
          <w:kern w:val="2"/>
        </w:rPr>
      </w:pPr>
      <w:r>
        <w:rPr>
          <w:rFonts w:hint="eastAsia" w:ascii="Times New Roman" w:hAnsi="Times New Roman" w:eastAsia="方正黑体_GBK" w:cs="方正黑体_GBK"/>
          <w:color w:val="auto"/>
          <w:kern w:val="2"/>
        </w:rPr>
        <w:t>七、监督检查</w:t>
      </w:r>
    </w:p>
    <w:p>
      <w:pPr>
        <w:keepNext w:val="0"/>
        <w:keepLines w:val="0"/>
        <w:pageBreakBefore w:val="0"/>
        <w:numPr>
          <w:ilvl w:val="0"/>
          <w:numId w:val="0"/>
        </w:numPr>
        <w:kinsoku/>
        <w:wordWrap/>
        <w:overflowPunct w:val="0"/>
        <w:topLinePunct w:val="0"/>
        <w:autoSpaceDE/>
        <w:autoSpaceDN/>
        <w:bidi w:val="0"/>
        <w:adjustRightInd/>
        <w:snapToGrid/>
        <w:spacing w:before="0" w:beforeLines="0" w:after="0" w:afterLines="0" w:line="240" w:lineRule="auto"/>
        <w:ind w:left="0" w:right="0" w:rightChars="0" w:firstLine="632" w:firstLineChars="200"/>
        <w:textAlignment w:val="auto"/>
        <w:rPr>
          <w:rFonts w:hint="eastAsia" w:ascii="Times New Roman" w:hAnsi="Times New Roman" w:eastAsia="方正仿宋_GBK" w:cs="方正仿宋_GBK"/>
          <w:color w:val="auto"/>
          <w:spacing w:val="0"/>
          <w:kern w:val="2"/>
          <w:sz w:val="32"/>
          <w:szCs w:val="32"/>
        </w:rPr>
      </w:pPr>
      <w:r>
        <w:rPr>
          <w:rFonts w:hint="eastAsia" w:ascii="Times New Roman" w:hAnsi="Times New Roman" w:cs="方正仿宋_GBK"/>
          <w:color w:val="auto"/>
          <w:kern w:val="2"/>
        </w:rPr>
        <w:t>备案机关结合日常粮油仓储监督管理，及时对备案事项进行监督检查，发现问题及时督促整改落实。粮油仓储经营者应自动接受并</w:t>
      </w:r>
      <w:r>
        <w:rPr>
          <w:rFonts w:hint="eastAsia" w:ascii="Times New Roman" w:hAnsi="Times New Roman" w:cs="方正仿宋_GBK"/>
          <w:color w:val="auto"/>
          <w:spacing w:val="0"/>
          <w:kern w:val="2"/>
        </w:rPr>
        <w:t>配合粮食行政管理部门开展备案管理与监督检查工作。</w:t>
      </w:r>
    </w:p>
    <w:p>
      <w:pPr>
        <w:keepNext w:val="0"/>
        <w:keepLines w:val="0"/>
        <w:pageBreakBefore w:val="0"/>
        <w:tabs>
          <w:tab w:val="left" w:pos="1745"/>
        </w:tabs>
        <w:kinsoku/>
        <w:wordWrap/>
        <w:overflowPunct w:val="0"/>
        <w:topLinePunct w:val="0"/>
        <w:autoSpaceDE/>
        <w:autoSpaceDN/>
        <w:bidi w:val="0"/>
        <w:adjustRightInd/>
        <w:snapToGrid/>
        <w:spacing w:before="0" w:beforeLines="0" w:after="0" w:afterLines="0" w:line="240" w:lineRule="auto"/>
        <w:ind w:right="0" w:rightChars="0" w:firstLine="632" w:firstLineChars="200"/>
        <w:textAlignment w:val="auto"/>
        <w:rPr>
          <w:rFonts w:hint="eastAsia" w:ascii="Times New Roman" w:hAnsi="Times New Roman" w:cs="方正仿宋_GBK"/>
          <w:color w:val="auto"/>
          <w:kern w:val="2"/>
        </w:rPr>
      </w:pPr>
      <w:r>
        <w:rPr>
          <w:rFonts w:hint="eastAsia" w:ascii="Times New Roman" w:hAnsi="Times New Roman" w:cs="方正仿宋_GBK"/>
          <w:color w:val="auto"/>
          <w:kern w:val="2"/>
        </w:rPr>
        <w:t>粮油仓储经营者未按照规定进行备案的，由所在区县粮食行政管理部门责令改正；拒不改正或情节严重的，依照《粮油仓储管理办法》《国有粮油仓储物流设施保护办法》等有关规定执行。</w:t>
      </w:r>
    </w:p>
    <w:p>
      <w:pPr>
        <w:tabs>
          <w:tab w:val="left" w:pos="1745"/>
        </w:tabs>
        <w:overflowPunct w:val="0"/>
        <w:adjustRightInd/>
        <w:snapToGrid/>
        <w:spacing w:before="0" w:beforeLines="0" w:after="0" w:afterLines="0" w:line="240" w:lineRule="auto"/>
        <w:ind w:firstLine="632" w:firstLineChars="200"/>
        <w:textAlignment w:val="auto"/>
        <w:rPr>
          <w:rFonts w:hint="eastAsia" w:ascii="Times New Roman" w:hAnsi="Times New Roman" w:cs="方正仿宋_GBK"/>
          <w:color w:val="auto"/>
          <w:kern w:val="2"/>
        </w:rPr>
      </w:pPr>
      <w:r>
        <w:rPr>
          <w:rFonts w:hint="eastAsia" w:ascii="Times New Roman" w:hAnsi="Times New Roman" w:cs="方正仿宋_GBK"/>
          <w:color w:val="auto"/>
          <w:kern w:val="2"/>
        </w:rPr>
        <w:t>本通知自印发之日起实施。</w:t>
      </w:r>
    </w:p>
    <w:p>
      <w:pPr>
        <w:tabs>
          <w:tab w:val="left" w:pos="1745"/>
        </w:tabs>
        <w:overflowPunct w:val="0"/>
        <w:adjustRightInd/>
        <w:snapToGrid/>
        <w:spacing w:before="0" w:beforeLines="0" w:after="0" w:afterLines="0" w:line="240" w:lineRule="auto"/>
        <w:ind w:firstLine="632" w:firstLineChars="200"/>
        <w:textAlignment w:val="auto"/>
        <w:rPr>
          <w:rFonts w:hint="eastAsia" w:ascii="Times New Roman" w:hAnsi="Times New Roman" w:cs="方正仿宋_GBK"/>
          <w:color w:val="auto"/>
          <w:kern w:val="2"/>
        </w:rPr>
      </w:pPr>
    </w:p>
    <w:p>
      <w:pPr>
        <w:tabs>
          <w:tab w:val="left" w:pos="1745"/>
        </w:tabs>
        <w:overflowPunct w:val="0"/>
        <w:adjustRightInd/>
        <w:snapToGrid/>
        <w:spacing w:before="0" w:beforeLines="0" w:after="0" w:afterLines="0" w:line="240" w:lineRule="auto"/>
        <w:ind w:firstLine="632" w:firstLineChars="200"/>
        <w:textAlignment w:val="auto"/>
        <w:rPr>
          <w:rFonts w:hint="eastAsia" w:ascii="Times New Roman" w:hAnsi="Times New Roman" w:cs="方正仿宋_GBK"/>
          <w:color w:val="auto"/>
          <w:kern w:val="2"/>
        </w:rPr>
      </w:pPr>
      <w:r>
        <w:rPr>
          <w:rFonts w:hint="eastAsia" w:ascii="Times New Roman" w:hAnsi="Times New Roman" w:cs="方正仿宋_GBK"/>
          <w:color w:val="auto"/>
          <w:kern w:val="2"/>
        </w:rPr>
        <w:t>附件：1．《重庆市粮油仓储经营者备案情况汇总表》</w:t>
      </w:r>
    </w:p>
    <w:p>
      <w:pPr>
        <w:overflowPunct/>
        <w:adjustRightInd/>
        <w:snapToGrid/>
        <w:spacing w:before="0" w:beforeLines="0" w:after="0" w:afterLines="0" w:line="240" w:lineRule="auto"/>
        <w:ind w:firstLine="1580" w:firstLineChars="500"/>
        <w:textAlignment w:val="auto"/>
        <w:rPr>
          <w:rFonts w:hint="eastAsia" w:ascii="Times New Roman" w:hAnsi="Times New Roman" w:cs="方正仿宋_GBK"/>
          <w:color w:val="auto"/>
          <w:kern w:val="2"/>
        </w:rPr>
      </w:pPr>
      <w:r>
        <w:rPr>
          <w:rFonts w:hint="eastAsia" w:ascii="Times New Roman" w:hAnsi="Times New Roman" w:cs="方正仿宋_GBK"/>
          <w:color w:val="auto"/>
          <w:kern w:val="2"/>
        </w:rPr>
        <w:t>2</w:t>
      </w:r>
      <w:r>
        <w:rPr>
          <w:rFonts w:hint="eastAsia" w:ascii="Times New Roman" w:hAnsi="Times New Roman" w:cs="Times New Roman"/>
          <w:color w:val="auto"/>
          <w:kern w:val="2"/>
        </w:rPr>
        <w:t>．</w:t>
      </w:r>
      <w:r>
        <w:rPr>
          <w:rFonts w:hint="eastAsia" w:ascii="Times New Roman" w:hAnsi="Times New Roman" w:cs="方正仿宋_GBK"/>
          <w:color w:val="auto"/>
          <w:kern w:val="2"/>
        </w:rPr>
        <w:t>《重庆市粮食熏蒸（空仓杀虫）作业方案备案</w:t>
      </w:r>
    </w:p>
    <w:p>
      <w:pPr>
        <w:overflowPunct/>
        <w:adjustRightInd/>
        <w:snapToGrid/>
        <w:spacing w:before="0" w:beforeLines="0" w:after="0" w:afterLines="0" w:line="240" w:lineRule="auto"/>
        <w:ind w:firstLine="2054" w:firstLineChars="650"/>
        <w:textAlignment w:val="auto"/>
        <w:rPr>
          <w:rFonts w:hint="eastAsia" w:ascii="Times New Roman" w:hAnsi="Times New Roman" w:cs="方正仿宋_GBK"/>
          <w:color w:val="auto"/>
          <w:kern w:val="2"/>
        </w:rPr>
      </w:pPr>
      <w:r>
        <w:rPr>
          <w:rFonts w:hint="eastAsia" w:ascii="Times New Roman" w:hAnsi="Times New Roman" w:cs="方正仿宋_GBK"/>
          <w:color w:val="auto"/>
          <w:kern w:val="2"/>
        </w:rPr>
        <w:t>汇总表》</w:t>
      </w:r>
    </w:p>
    <w:p>
      <w:pPr>
        <w:overflowPunct/>
        <w:adjustRightInd/>
        <w:snapToGrid/>
        <w:spacing w:before="0" w:beforeLines="0" w:after="0" w:afterLines="0" w:line="240" w:lineRule="auto"/>
        <w:ind w:left="0" w:leftChars="0" w:firstLine="1580" w:firstLineChars="500"/>
        <w:textAlignment w:val="auto"/>
        <w:rPr>
          <w:rFonts w:hint="eastAsia" w:ascii="Times New Roman" w:hAnsi="Times New Roman" w:cs="方正仿宋_GBK"/>
          <w:color w:val="auto"/>
          <w:kern w:val="2"/>
        </w:rPr>
      </w:pPr>
      <w:r>
        <w:rPr>
          <w:rFonts w:hint="eastAsia" w:ascii="Times New Roman" w:hAnsi="Times New Roman" w:cs="方正仿宋_GBK"/>
          <w:color w:val="auto"/>
          <w:kern w:val="2"/>
        </w:rPr>
        <w:t>3</w:t>
      </w:r>
      <w:r>
        <w:rPr>
          <w:rFonts w:hint="eastAsia" w:ascii="Times New Roman" w:hAnsi="Times New Roman" w:cs="Times New Roman"/>
          <w:color w:val="auto"/>
          <w:kern w:val="2"/>
        </w:rPr>
        <w:t>．</w:t>
      </w:r>
      <w:r>
        <w:rPr>
          <w:rFonts w:hint="eastAsia" w:ascii="Times New Roman" w:hAnsi="Times New Roman" w:cs="方正仿宋_GBK"/>
          <w:color w:val="auto"/>
          <w:kern w:val="2"/>
        </w:rPr>
        <w:t>《重庆市粮油仓储经营者及仓储物流设施备案变更</w:t>
      </w:r>
    </w:p>
    <w:p>
      <w:pPr>
        <w:overflowPunct/>
        <w:adjustRightInd/>
        <w:snapToGrid/>
        <w:spacing w:before="0" w:beforeLines="0" w:after="0" w:afterLines="0" w:line="240" w:lineRule="auto"/>
        <w:ind w:left="0" w:leftChars="0" w:firstLine="2054" w:firstLineChars="650"/>
        <w:textAlignment w:val="auto"/>
        <w:rPr>
          <w:rFonts w:hint="eastAsia" w:ascii="Times New Roman" w:hAnsi="Times New Roman" w:cs="方正仿宋_GBK"/>
          <w:color w:val="auto"/>
          <w:kern w:val="2"/>
        </w:rPr>
      </w:pPr>
      <w:r>
        <w:rPr>
          <w:rFonts w:hint="eastAsia" w:ascii="Times New Roman" w:hAnsi="Times New Roman" w:cs="方正仿宋_GBK"/>
          <w:color w:val="auto"/>
          <w:kern w:val="2"/>
        </w:rPr>
        <w:t>汇总表》</w:t>
      </w:r>
    </w:p>
    <w:p>
      <w:pPr>
        <w:overflowPunct/>
        <w:adjustRightInd/>
        <w:snapToGrid/>
        <w:spacing w:before="0" w:beforeLines="0" w:after="0" w:afterLines="0" w:line="240" w:lineRule="auto"/>
        <w:ind w:left="0" w:leftChars="0" w:firstLine="1580" w:firstLineChars="500"/>
        <w:textAlignment w:val="auto"/>
        <w:rPr>
          <w:rFonts w:hint="eastAsia" w:ascii="Times New Roman" w:hAnsi="Times New Roman" w:cs="方正仿宋_GBK"/>
          <w:color w:val="auto"/>
          <w:kern w:val="2"/>
        </w:rPr>
      </w:pPr>
      <w:r>
        <w:rPr>
          <w:rFonts w:hint="eastAsia" w:ascii="Times New Roman" w:hAnsi="Times New Roman" w:cs="方正仿宋_GBK"/>
          <w:color w:val="auto"/>
          <w:kern w:val="2"/>
        </w:rPr>
        <w:t>4</w:t>
      </w:r>
      <w:r>
        <w:rPr>
          <w:rFonts w:hint="eastAsia" w:ascii="Times New Roman" w:hAnsi="Times New Roman" w:cs="Times New Roman"/>
          <w:color w:val="auto"/>
          <w:kern w:val="2"/>
        </w:rPr>
        <w:t>．</w:t>
      </w:r>
      <w:r>
        <w:rPr>
          <w:rFonts w:hint="eastAsia" w:ascii="Times New Roman" w:hAnsi="Times New Roman" w:cs="方正仿宋_GBK"/>
          <w:color w:val="auto"/>
          <w:kern w:val="2"/>
        </w:rPr>
        <w:t>《粮油仓储经营者备案表》</w:t>
      </w:r>
    </w:p>
    <w:p>
      <w:pPr>
        <w:overflowPunct/>
        <w:adjustRightInd/>
        <w:snapToGrid/>
        <w:spacing w:before="0" w:beforeLines="0" w:after="0" w:afterLines="0" w:line="240" w:lineRule="auto"/>
        <w:ind w:left="0" w:leftChars="0" w:firstLine="1580" w:firstLineChars="500"/>
        <w:textAlignment w:val="auto"/>
        <w:rPr>
          <w:rFonts w:hint="eastAsia" w:ascii="Times New Roman" w:hAnsi="Times New Roman" w:cs="方正仿宋_GBK"/>
          <w:color w:val="auto"/>
          <w:kern w:val="2"/>
        </w:rPr>
      </w:pPr>
      <w:r>
        <w:rPr>
          <w:rFonts w:hint="eastAsia" w:ascii="Times New Roman" w:hAnsi="Times New Roman" w:cs="方正仿宋_GBK"/>
          <w:color w:val="auto"/>
          <w:kern w:val="2"/>
        </w:rPr>
        <w:t>5</w:t>
      </w:r>
      <w:r>
        <w:rPr>
          <w:rFonts w:hint="eastAsia" w:ascii="Times New Roman" w:hAnsi="Times New Roman" w:cs="Times New Roman"/>
          <w:color w:val="auto"/>
          <w:kern w:val="2"/>
        </w:rPr>
        <w:t>．</w:t>
      </w:r>
      <w:r>
        <w:rPr>
          <w:rFonts w:hint="eastAsia" w:ascii="Times New Roman" w:hAnsi="Times New Roman" w:cs="方正仿宋_GBK"/>
          <w:color w:val="auto"/>
          <w:kern w:val="2"/>
        </w:rPr>
        <w:t>《粮油仓储物流设施备案表（法人、非法人组</w:t>
      </w:r>
    </w:p>
    <w:p>
      <w:pPr>
        <w:overflowPunct/>
        <w:adjustRightInd/>
        <w:snapToGrid/>
        <w:spacing w:before="0" w:beforeLines="0" w:after="0" w:afterLines="0" w:line="240" w:lineRule="auto"/>
        <w:ind w:left="0" w:leftChars="0" w:firstLine="2054" w:firstLineChars="650"/>
        <w:textAlignment w:val="auto"/>
        <w:rPr>
          <w:rFonts w:hint="eastAsia" w:ascii="Times New Roman" w:hAnsi="Times New Roman" w:cs="方正仿宋_GBK"/>
          <w:color w:val="auto"/>
          <w:kern w:val="2"/>
        </w:rPr>
      </w:pPr>
      <w:r>
        <w:rPr>
          <w:rFonts w:hint="eastAsia" w:ascii="Times New Roman" w:hAnsi="Times New Roman" w:cs="方正仿宋_GBK"/>
          <w:color w:val="auto"/>
          <w:kern w:val="2"/>
        </w:rPr>
        <w:t>织填报）》</w:t>
      </w:r>
    </w:p>
    <w:p>
      <w:pPr>
        <w:overflowPunct/>
        <w:adjustRightInd/>
        <w:snapToGrid/>
        <w:spacing w:before="0" w:beforeLines="0" w:after="0" w:afterLines="0" w:line="240" w:lineRule="auto"/>
        <w:ind w:left="0" w:leftChars="0" w:firstLine="1580" w:firstLineChars="500"/>
        <w:textAlignment w:val="auto"/>
        <w:rPr>
          <w:rFonts w:hint="eastAsia" w:ascii="Times New Roman" w:hAnsi="Times New Roman" w:cs="方正仿宋_GBK"/>
          <w:color w:val="auto"/>
          <w:kern w:val="2"/>
        </w:rPr>
      </w:pPr>
      <w:r>
        <w:rPr>
          <w:rFonts w:hint="eastAsia" w:ascii="Times New Roman" w:hAnsi="Times New Roman" w:cs="方正仿宋_GBK"/>
          <w:color w:val="auto"/>
          <w:kern w:val="2"/>
        </w:rPr>
        <w:t>6</w:t>
      </w:r>
      <w:r>
        <w:rPr>
          <w:rFonts w:hint="eastAsia" w:ascii="Times New Roman" w:hAnsi="Times New Roman" w:cs="Times New Roman"/>
          <w:color w:val="auto"/>
          <w:kern w:val="2"/>
        </w:rPr>
        <w:t>．</w:t>
      </w:r>
      <w:r>
        <w:rPr>
          <w:rFonts w:hint="eastAsia" w:ascii="Times New Roman" w:hAnsi="Times New Roman" w:cs="方正仿宋_GBK"/>
          <w:color w:val="auto"/>
          <w:kern w:val="2"/>
        </w:rPr>
        <w:t>《粮食熏蒸（空仓杀虫）作业方案备案表》</w:t>
      </w:r>
    </w:p>
    <w:p>
      <w:pPr>
        <w:overflowPunct/>
        <w:adjustRightInd/>
        <w:spacing w:before="0" w:beforeLines="0" w:after="0" w:afterLines="0" w:line="240" w:lineRule="auto"/>
        <w:ind w:firstLine="1580" w:firstLineChars="500"/>
        <w:textAlignment w:val="auto"/>
        <w:rPr>
          <w:rFonts w:hint="eastAsia" w:ascii="Times New Roman" w:hAnsi="Times New Roman" w:cs="方正仿宋_GBK"/>
          <w:color w:val="auto"/>
          <w:kern w:val="2"/>
        </w:rPr>
      </w:pPr>
      <w:r>
        <w:rPr>
          <w:rFonts w:hint="eastAsia" w:ascii="Times New Roman" w:hAnsi="Times New Roman" w:cs="方正仿宋_GBK"/>
          <w:color w:val="auto"/>
          <w:kern w:val="2"/>
        </w:rPr>
        <w:t>7</w:t>
      </w:r>
      <w:r>
        <w:rPr>
          <w:rFonts w:hint="eastAsia" w:ascii="Times New Roman" w:hAnsi="Times New Roman" w:cs="Times New Roman"/>
          <w:color w:val="auto"/>
          <w:kern w:val="2"/>
        </w:rPr>
        <w:t>．</w:t>
      </w:r>
      <w:r>
        <w:rPr>
          <w:rFonts w:hint="eastAsia" w:ascii="Times New Roman" w:hAnsi="Times New Roman" w:cs="方正仿宋_GBK"/>
          <w:color w:val="auto"/>
          <w:kern w:val="2"/>
        </w:rPr>
        <w:t>《粮油仓储经营者及仓储物流设施变更备案表》</w:t>
      </w:r>
    </w:p>
    <w:p>
      <w:pPr>
        <w:overflowPunct/>
        <w:adjustRightInd/>
        <w:spacing w:before="0" w:beforeLines="0" w:after="0" w:afterLines="0" w:line="240" w:lineRule="auto"/>
        <w:textAlignment w:val="auto"/>
        <w:rPr>
          <w:rFonts w:hint="eastAsia" w:ascii="Times New Roman" w:hAnsi="Times New Roman" w:cs="方正仿宋_GBK"/>
          <w:color w:val="auto"/>
          <w:kern w:val="2"/>
        </w:rPr>
      </w:pPr>
    </w:p>
    <w:p>
      <w:pPr>
        <w:overflowPunct/>
        <w:adjustRightInd/>
        <w:spacing w:before="0" w:beforeLines="0" w:after="0" w:afterLines="0" w:line="240" w:lineRule="auto"/>
        <w:textAlignment w:val="auto"/>
        <w:rPr>
          <w:rFonts w:hint="eastAsia" w:ascii="Times New Roman" w:hAnsi="Times New Roman" w:cs="方正仿宋_GBK"/>
          <w:color w:val="auto"/>
          <w:kern w:val="2"/>
        </w:rPr>
      </w:pPr>
    </w:p>
    <w:p>
      <w:pPr>
        <w:overflowPunct/>
        <w:adjustRightInd/>
        <w:spacing w:before="0" w:beforeLines="0" w:after="0" w:afterLines="0" w:line="240" w:lineRule="auto"/>
        <w:textAlignment w:val="auto"/>
        <w:rPr>
          <w:rFonts w:hint="eastAsia" w:ascii="Times New Roman" w:hAnsi="Times New Roman" w:cs="方正仿宋_GBK"/>
          <w:color w:val="auto"/>
          <w:kern w:val="2"/>
        </w:rPr>
      </w:pPr>
    </w:p>
    <w:p>
      <w:pPr>
        <w:overflowPunct/>
        <w:adjustRightInd/>
        <w:spacing w:before="0" w:beforeLines="0" w:after="0" w:afterLines="0" w:line="240" w:lineRule="auto"/>
        <w:ind w:firstLine="5436" w:firstLineChars="1720"/>
        <w:textAlignment w:val="auto"/>
        <w:rPr>
          <w:rFonts w:hint="eastAsia" w:ascii="Times New Roman" w:hAnsi="Times New Roman" w:cs="方正仿宋_GBK"/>
          <w:color w:val="auto"/>
          <w:kern w:val="2"/>
        </w:rPr>
      </w:pPr>
      <w:r>
        <w:rPr>
          <w:rFonts w:hint="eastAsia" w:ascii="Times New Roman" w:hAnsi="Times New Roman" w:cs="方正仿宋_GBK"/>
          <w:color w:val="auto"/>
          <w:kern w:val="2"/>
        </w:rPr>
        <w:t>重庆市粮食局</w:t>
      </w:r>
    </w:p>
    <w:p>
      <w:pPr>
        <w:adjustRightInd/>
        <w:spacing w:before="0" w:beforeLines="0" w:after="0" w:afterLines="0" w:line="240" w:lineRule="auto"/>
        <w:textAlignment w:val="auto"/>
        <w:rPr>
          <w:rFonts w:hint="default" w:ascii="Times New Roman" w:hAnsi="Times New Roman" w:eastAsia="方正仿宋_GBK" w:cs="方正仿宋_GBK"/>
          <w:color w:val="auto"/>
          <w:kern w:val="2"/>
          <w:lang w:val="en-US" w:eastAsia="zh-CN"/>
        </w:rPr>
      </w:pPr>
      <w:r>
        <w:rPr>
          <w:rFonts w:hint="eastAsia" w:ascii="Times New Roman" w:hAnsi="Times New Roman" w:cs="方正仿宋_GBK"/>
          <w:color w:val="auto"/>
          <w:kern w:val="2"/>
        </w:rPr>
        <w:t xml:space="preserve">                                 2023年4月</w:t>
      </w:r>
      <w:r>
        <w:rPr>
          <w:rFonts w:hint="eastAsia" w:ascii="Times New Roman" w:hAnsi="Times New Roman" w:cs="方正仿宋_GBK"/>
          <w:color w:val="auto"/>
          <w:kern w:val="2"/>
          <w:lang w:val="en-US" w:eastAsia="zh-CN"/>
        </w:rPr>
        <w:t>24</w:t>
      </w:r>
      <w:r>
        <w:rPr>
          <w:rFonts w:hint="eastAsia" w:ascii="Times New Roman" w:hAnsi="Times New Roman" w:cs="方正仿宋_GBK"/>
          <w:color w:val="auto"/>
          <w:kern w:val="2"/>
        </w:rPr>
        <w:t>日</w:t>
      </w:r>
      <w:r>
        <w:rPr>
          <w:rFonts w:hint="eastAsia" w:ascii="Times New Roman" w:hAnsi="Times New Roman" w:cs="方正仿宋_GBK"/>
          <w:color w:val="auto"/>
          <w:kern w:val="2"/>
          <w:lang w:val="en-US" w:eastAsia="zh-CN"/>
        </w:rPr>
        <w:t xml:space="preserve">        </w:t>
      </w:r>
    </w:p>
    <w:p>
      <w:pPr>
        <w:adjustRightInd/>
        <w:spacing w:before="0" w:beforeLines="0" w:after="0" w:afterLines="0" w:line="240" w:lineRule="auto"/>
        <w:textAlignment w:val="auto"/>
        <w:rPr>
          <w:rFonts w:ascii="Times New Roman" w:hAnsi="Times New Roman" w:eastAsia="仿宋_GB2312"/>
          <w:color w:val="auto"/>
          <w:spacing w:val="0"/>
          <w:kern w:val="2"/>
        </w:rPr>
      </w:pPr>
    </w:p>
    <w:p>
      <w:pPr>
        <w:adjustRightInd/>
        <w:spacing w:before="0" w:beforeLines="0" w:after="0" w:afterLines="0" w:line="240" w:lineRule="auto"/>
        <w:textAlignment w:val="auto"/>
        <w:rPr>
          <w:rFonts w:ascii="Times New Roman" w:hAnsi="Times New Roman" w:eastAsia="仿宋_GB2312"/>
          <w:color w:val="auto"/>
          <w:spacing w:val="0"/>
          <w:kern w:val="2"/>
        </w:rPr>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1984" w:left="1531" w:header="850" w:footer="1417" w:gutter="0"/>
          <w:pgBorders>
            <w:top w:val="none" w:sz="0" w:space="0"/>
            <w:left w:val="none" w:sz="0" w:space="0"/>
            <w:bottom w:val="none" w:sz="0" w:space="0"/>
            <w:right w:val="none" w:sz="0" w:space="0"/>
          </w:pgBorders>
          <w:pgNumType w:fmt="decimal"/>
          <w:cols w:space="0" w:num="1"/>
          <w:rtlGutter w:val="0"/>
          <w:docGrid w:type="linesAndChars" w:linePitch="579" w:charSpace="-849"/>
        </w:sectPr>
      </w:pPr>
    </w:p>
    <w:p>
      <w:pPr>
        <w:keepNext w:val="0"/>
        <w:keepLines w:val="0"/>
        <w:pageBreakBefore w:val="0"/>
        <w:kinsoku/>
        <w:wordWrap/>
        <w:overflowPunct/>
        <w:topLinePunct w:val="0"/>
        <w:autoSpaceDE/>
        <w:autoSpaceDN/>
        <w:bidi w:val="0"/>
        <w:adjustRightInd/>
        <w:snapToGrid/>
        <w:spacing w:before="0" w:beforeLines="0" w:after="0" w:afterLines="0" w:line="240" w:lineRule="auto"/>
        <w:ind w:right="0" w:rightChars="0"/>
        <w:textAlignment w:val="auto"/>
        <w:rPr>
          <w:rFonts w:ascii="Times New Roman" w:hAnsi="Times New Roman" w:cs="Times New Roman"/>
          <w:color w:val="auto"/>
          <w:kern w:val="2"/>
        </w:rPr>
      </w:pPr>
      <w:r>
        <w:rPr>
          <w:rFonts w:hint="eastAsia" w:ascii="Times New Roman" w:hAnsi="Times New Roman" w:eastAsia="方正黑体_GBK" w:cs="方正黑体_GBK"/>
          <w:color w:val="auto"/>
          <w:kern w:val="2"/>
        </w:rPr>
        <w:t>附件</w:t>
      </w:r>
      <w:r>
        <w:rPr>
          <w:rFonts w:ascii="Times New Roman" w:hAnsi="Times New Roman" w:cs="Times New Roman"/>
          <w:color w:val="auto"/>
          <w:kern w:val="2"/>
        </w:rPr>
        <w:t>1</w:t>
      </w:r>
    </w:p>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580" w:lineRule="exact"/>
        <w:jc w:val="center"/>
        <w:textAlignment w:val="center"/>
        <w:rPr>
          <w:rFonts w:hint="eastAsia" w:ascii="Times New Roman" w:hAnsi="Times New Roman" w:eastAsia="方正小标宋_GBK" w:cs="方正小标宋_GBK"/>
          <w:color w:val="auto"/>
          <w:kern w:val="0"/>
          <w:sz w:val="44"/>
          <w:szCs w:val="44"/>
          <w:lang w:bidi="ar"/>
        </w:rPr>
      </w:pPr>
      <w:r>
        <w:rPr>
          <w:rFonts w:hint="eastAsia" w:ascii="Times New Roman" w:hAnsi="Times New Roman" w:eastAsia="方正小标宋_GBK" w:cs="方正小标宋_GBK"/>
          <w:color w:val="auto"/>
          <w:kern w:val="0"/>
          <w:sz w:val="44"/>
          <w:szCs w:val="44"/>
          <w:lang w:bidi="ar"/>
        </w:rPr>
        <w:t>重庆市粮油仓储经营者备案情况汇总表</w:t>
      </w:r>
    </w:p>
    <w:p>
      <w:pPr>
        <w:keepNext w:val="0"/>
        <w:keepLines w:val="0"/>
        <w:suppressLineNumbers w:val="0"/>
        <w:overflowPunct/>
        <w:adjustRightInd/>
        <w:spacing w:before="0" w:beforeLines="0" w:after="0" w:afterLines="0" w:line="240" w:lineRule="auto"/>
        <w:textAlignment w:val="center"/>
        <w:rPr>
          <w:rFonts w:hint="eastAsia" w:ascii="Times New Roman" w:hAnsi="Times New Roman" w:eastAsia="方正黑体_GBK" w:cs="方正黑体_GBK"/>
          <w:color w:val="auto"/>
          <w:kern w:val="0"/>
          <w:sz w:val="24"/>
          <w:szCs w:val="24"/>
          <w:lang w:bidi="ar"/>
        </w:rPr>
      </w:pPr>
      <w:r>
        <w:rPr>
          <w:rFonts w:hint="eastAsia" w:ascii="Times New Roman" w:hAnsi="Times New Roman" w:eastAsia="方正黑体_GBK" w:cs="方正黑体_GBK"/>
          <w:color w:val="auto"/>
          <w:kern w:val="0"/>
          <w:sz w:val="24"/>
          <w:szCs w:val="24"/>
          <w:lang w:bidi="ar"/>
        </w:rPr>
        <w:t>汇总单位：（盖章）                           年    月    日                                    单位：吨、个</w:t>
      </w:r>
    </w:p>
    <w:tbl>
      <w:tblPr>
        <w:tblStyle w:val="13"/>
        <w:tblW w:w="14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4" w:type="dxa"/>
          <w:bottom w:w="0" w:type="dxa"/>
          <w:right w:w="34" w:type="dxa"/>
        </w:tblCellMar>
      </w:tblPr>
      <w:tblGrid>
        <w:gridCol w:w="624"/>
        <w:gridCol w:w="1304"/>
        <w:gridCol w:w="1531"/>
        <w:gridCol w:w="984"/>
        <w:gridCol w:w="828"/>
        <w:gridCol w:w="1304"/>
        <w:gridCol w:w="744"/>
        <w:gridCol w:w="733"/>
        <w:gridCol w:w="635"/>
        <w:gridCol w:w="595"/>
        <w:gridCol w:w="689"/>
        <w:gridCol w:w="631"/>
        <w:gridCol w:w="1181"/>
        <w:gridCol w:w="1128"/>
        <w:gridCol w:w="1077"/>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cantSplit/>
          <w:trHeight w:val="510" w:hRule="atLeast"/>
          <w:jc w:val="center"/>
        </w:trPr>
        <w:tc>
          <w:tcPr>
            <w:tcW w:w="624"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2"/>
                <w:sz w:val="24"/>
                <w:szCs w:val="24"/>
              </w:rPr>
              <w:t>序号</w:t>
            </w:r>
          </w:p>
        </w:tc>
        <w:tc>
          <w:tcPr>
            <w:tcW w:w="1304"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2"/>
                <w:sz w:val="24"/>
                <w:szCs w:val="24"/>
              </w:rPr>
              <w:t>粮油仓储经营者名称</w:t>
            </w:r>
          </w:p>
        </w:tc>
        <w:tc>
          <w:tcPr>
            <w:tcW w:w="1531"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2"/>
                <w:sz w:val="24"/>
                <w:szCs w:val="24"/>
              </w:rPr>
              <w:t>社会信用代码</w:t>
            </w:r>
          </w:p>
        </w:tc>
        <w:tc>
          <w:tcPr>
            <w:tcW w:w="984"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2"/>
                <w:sz w:val="24"/>
                <w:szCs w:val="24"/>
              </w:rPr>
              <w:t>单位</w:t>
            </w:r>
          </w:p>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2"/>
                <w:sz w:val="24"/>
                <w:szCs w:val="24"/>
              </w:rPr>
              <w:t>性质</w:t>
            </w:r>
          </w:p>
        </w:tc>
        <w:tc>
          <w:tcPr>
            <w:tcW w:w="828"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2"/>
                <w:sz w:val="24"/>
                <w:szCs w:val="24"/>
              </w:rPr>
              <w:t>地址</w:t>
            </w:r>
          </w:p>
        </w:tc>
        <w:tc>
          <w:tcPr>
            <w:tcW w:w="1304"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2"/>
                <w:sz w:val="24"/>
                <w:szCs w:val="24"/>
              </w:rPr>
              <w:t>法定代表人或经营者</w:t>
            </w:r>
          </w:p>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2"/>
                <w:sz w:val="24"/>
                <w:szCs w:val="24"/>
              </w:rPr>
              <w:t>姓名</w:t>
            </w:r>
          </w:p>
        </w:tc>
        <w:tc>
          <w:tcPr>
            <w:tcW w:w="744"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2"/>
                <w:sz w:val="24"/>
                <w:szCs w:val="24"/>
              </w:rPr>
              <w:t>有效仓容</w:t>
            </w:r>
          </w:p>
        </w:tc>
        <w:tc>
          <w:tcPr>
            <w:tcW w:w="733"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2"/>
                <w:sz w:val="24"/>
                <w:szCs w:val="24"/>
              </w:rPr>
              <w:t>有效</w:t>
            </w:r>
          </w:p>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2"/>
                <w:sz w:val="24"/>
                <w:szCs w:val="24"/>
              </w:rPr>
              <w:t>罐容</w:t>
            </w:r>
          </w:p>
        </w:tc>
        <w:tc>
          <w:tcPr>
            <w:tcW w:w="1230"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2"/>
                <w:sz w:val="24"/>
                <w:szCs w:val="24"/>
              </w:rPr>
              <w:t>存储设施权属</w:t>
            </w:r>
          </w:p>
        </w:tc>
        <w:tc>
          <w:tcPr>
            <w:tcW w:w="689"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2"/>
                <w:sz w:val="24"/>
                <w:szCs w:val="24"/>
              </w:rPr>
              <w:t>仓储业务类型</w:t>
            </w:r>
          </w:p>
        </w:tc>
        <w:tc>
          <w:tcPr>
            <w:tcW w:w="2940" w:type="dxa"/>
            <w:gridSpan w:val="3"/>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eastAsia="方正黑体_GBK" w:cs="方正黑体_GBK"/>
                <w:color w:val="auto"/>
                <w:kern w:val="2"/>
                <w:sz w:val="24"/>
                <w:szCs w:val="24"/>
                <w:lang w:eastAsia="zh-CN"/>
              </w:rPr>
            </w:pPr>
            <w:r>
              <w:rPr>
                <w:rFonts w:hint="eastAsia" w:ascii="Times New Roman" w:hAnsi="Times New Roman" w:eastAsia="方正黑体_GBK" w:cs="方正黑体_GBK"/>
                <w:color w:val="auto"/>
                <w:kern w:val="2"/>
                <w:sz w:val="24"/>
                <w:szCs w:val="24"/>
              </w:rPr>
              <w:t>从业人员</w:t>
            </w:r>
            <w:r>
              <w:rPr>
                <w:rFonts w:hint="eastAsia" w:ascii="Times New Roman" w:hAnsi="Times New Roman" w:eastAsia="方正黑体_GBK" w:cs="方正黑体_GBK"/>
                <w:color w:val="auto"/>
                <w:kern w:val="2"/>
                <w:sz w:val="24"/>
                <w:szCs w:val="24"/>
                <w:lang w:eastAsia="zh-CN"/>
              </w:rPr>
              <w:t>人数</w:t>
            </w:r>
          </w:p>
        </w:tc>
        <w:tc>
          <w:tcPr>
            <w:tcW w:w="1077"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2"/>
                <w:sz w:val="24"/>
                <w:szCs w:val="24"/>
              </w:rPr>
              <w:t>经办人</w:t>
            </w:r>
          </w:p>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2"/>
                <w:sz w:val="24"/>
                <w:szCs w:val="24"/>
              </w:rPr>
              <w:t>联系电话</w:t>
            </w:r>
          </w:p>
        </w:tc>
        <w:tc>
          <w:tcPr>
            <w:tcW w:w="696"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cantSplit/>
          <w:trHeight w:val="510" w:hRule="atLeast"/>
          <w:jc w:val="center"/>
        </w:trPr>
        <w:tc>
          <w:tcPr>
            <w:tcW w:w="624"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eastAsia="方正黑体_GBK" w:cs="方正黑体_GBK"/>
                <w:color w:val="auto"/>
                <w:kern w:val="2"/>
                <w:sz w:val="24"/>
                <w:szCs w:val="24"/>
              </w:rPr>
            </w:pPr>
          </w:p>
        </w:tc>
        <w:tc>
          <w:tcPr>
            <w:tcW w:w="1304"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eastAsia="方正黑体_GBK" w:cs="方正黑体_GBK"/>
                <w:color w:val="auto"/>
                <w:kern w:val="2"/>
                <w:sz w:val="24"/>
                <w:szCs w:val="24"/>
              </w:rPr>
            </w:pPr>
          </w:p>
        </w:tc>
        <w:tc>
          <w:tcPr>
            <w:tcW w:w="1531"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eastAsia="方正黑体_GBK" w:cs="方正黑体_GBK"/>
                <w:color w:val="auto"/>
                <w:kern w:val="2"/>
                <w:sz w:val="24"/>
                <w:szCs w:val="24"/>
              </w:rPr>
            </w:pPr>
          </w:p>
        </w:tc>
        <w:tc>
          <w:tcPr>
            <w:tcW w:w="984"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eastAsia="方正黑体_GBK" w:cs="方正黑体_GBK"/>
                <w:color w:val="auto"/>
                <w:kern w:val="2"/>
                <w:sz w:val="24"/>
                <w:szCs w:val="24"/>
              </w:rPr>
            </w:pPr>
          </w:p>
        </w:tc>
        <w:tc>
          <w:tcPr>
            <w:tcW w:w="828"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eastAsia="方正黑体_GBK" w:cs="方正黑体_GBK"/>
                <w:color w:val="auto"/>
                <w:kern w:val="2"/>
                <w:sz w:val="24"/>
                <w:szCs w:val="24"/>
              </w:rPr>
            </w:pPr>
          </w:p>
        </w:tc>
        <w:tc>
          <w:tcPr>
            <w:tcW w:w="1304"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eastAsia="方正黑体_GBK" w:cs="方正黑体_GBK"/>
                <w:color w:val="auto"/>
                <w:kern w:val="2"/>
                <w:sz w:val="24"/>
                <w:szCs w:val="24"/>
              </w:rPr>
            </w:pPr>
          </w:p>
        </w:tc>
        <w:tc>
          <w:tcPr>
            <w:tcW w:w="744"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eastAsia="方正黑体_GBK" w:cs="方正黑体_GBK"/>
                <w:color w:val="auto"/>
                <w:kern w:val="2"/>
                <w:sz w:val="24"/>
                <w:szCs w:val="24"/>
              </w:rPr>
            </w:pPr>
          </w:p>
        </w:tc>
        <w:tc>
          <w:tcPr>
            <w:tcW w:w="733"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eastAsia="方正黑体_GBK" w:cs="方正黑体_GBK"/>
                <w:color w:val="auto"/>
                <w:kern w:val="2"/>
                <w:sz w:val="24"/>
                <w:szCs w:val="24"/>
              </w:rPr>
            </w:pPr>
          </w:p>
        </w:tc>
        <w:tc>
          <w:tcPr>
            <w:tcW w:w="63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2"/>
                <w:sz w:val="24"/>
                <w:szCs w:val="24"/>
              </w:rPr>
              <w:t>仓房</w:t>
            </w:r>
          </w:p>
        </w:tc>
        <w:tc>
          <w:tcPr>
            <w:tcW w:w="59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2"/>
                <w:sz w:val="24"/>
                <w:szCs w:val="24"/>
              </w:rPr>
              <w:t>油罐</w:t>
            </w:r>
          </w:p>
        </w:tc>
        <w:tc>
          <w:tcPr>
            <w:tcW w:w="689"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eastAsia="方正黑体_GBK" w:cs="方正黑体_GBK"/>
                <w:color w:val="auto"/>
                <w:kern w:val="2"/>
                <w:sz w:val="24"/>
                <w:szCs w:val="24"/>
              </w:rPr>
            </w:pPr>
          </w:p>
        </w:tc>
        <w:tc>
          <w:tcPr>
            <w:tcW w:w="63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2"/>
                <w:sz w:val="24"/>
                <w:szCs w:val="24"/>
              </w:rPr>
              <w:t>总数</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2"/>
                <w:sz w:val="24"/>
                <w:szCs w:val="24"/>
              </w:rPr>
              <w:t>仓储管理技术人员</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2"/>
                <w:sz w:val="24"/>
                <w:szCs w:val="24"/>
              </w:rPr>
              <w:t>质量检验技术人员</w:t>
            </w:r>
          </w:p>
        </w:tc>
        <w:tc>
          <w:tcPr>
            <w:tcW w:w="1077"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eastAsia="方正黑体_GBK" w:cs="方正黑体_GBK"/>
                <w:color w:val="auto"/>
                <w:kern w:val="2"/>
                <w:sz w:val="24"/>
                <w:szCs w:val="24"/>
              </w:rPr>
            </w:pPr>
          </w:p>
        </w:tc>
        <w:tc>
          <w:tcPr>
            <w:tcW w:w="696"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eastAsia="方正黑体_GBK" w:cs="方正黑体_GBK"/>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cantSplit/>
          <w:trHeight w:val="397" w:hRule="exact"/>
          <w:jc w:val="center"/>
        </w:trPr>
        <w:tc>
          <w:tcPr>
            <w:tcW w:w="62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1</w:t>
            </w:r>
          </w:p>
        </w:tc>
        <w:tc>
          <w:tcPr>
            <w:tcW w:w="130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53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98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30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74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73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63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59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689"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63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12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0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69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cantSplit/>
          <w:trHeight w:val="397" w:hRule="exact"/>
          <w:jc w:val="center"/>
        </w:trPr>
        <w:tc>
          <w:tcPr>
            <w:tcW w:w="62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2</w:t>
            </w:r>
          </w:p>
        </w:tc>
        <w:tc>
          <w:tcPr>
            <w:tcW w:w="130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53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98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30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74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73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63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59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689"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63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12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0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69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cantSplit/>
          <w:trHeight w:val="397" w:hRule="exact"/>
          <w:jc w:val="center"/>
        </w:trPr>
        <w:tc>
          <w:tcPr>
            <w:tcW w:w="62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bookmarkStart w:id="1" w:name="_GoBack"/>
            <w:bookmarkEnd w:id="1"/>
            <w:r>
              <w:rPr>
                <w:rFonts w:hint="eastAsia" w:ascii="Times New Roman" w:hAnsi="Times New Roman" w:cs="方正仿宋_GBK"/>
                <w:color w:val="auto"/>
                <w:kern w:val="2"/>
                <w:sz w:val="24"/>
                <w:szCs w:val="24"/>
              </w:rPr>
              <w:t>…</w:t>
            </w:r>
          </w:p>
        </w:tc>
        <w:tc>
          <w:tcPr>
            <w:tcW w:w="130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53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98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30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74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73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63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59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689"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63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12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0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69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r>
    </w:tbl>
    <w:p>
      <w:pPr>
        <w:keepNext w:val="0"/>
        <w:keepLines w:val="0"/>
        <w:pageBreakBefore w:val="0"/>
        <w:widowControl w:val="0"/>
        <w:tabs>
          <w:tab w:val="left" w:pos="1745"/>
        </w:tabs>
        <w:kinsoku/>
        <w:wordWrap/>
        <w:overflowPunct/>
        <w:topLinePunct w:val="0"/>
        <w:autoSpaceDE/>
        <w:autoSpaceDN/>
        <w:bidi w:val="0"/>
        <w:adjustRightInd/>
        <w:snapToGrid/>
        <w:spacing w:before="0" w:beforeLines="0" w:after="0" w:afterLines="0" w:line="360" w:lineRule="exact"/>
        <w:ind w:right="0" w:rightChars="0"/>
        <w:textAlignment w:val="auto"/>
        <w:rPr>
          <w:rFonts w:hint="eastAsia" w:ascii="Times New Roman" w:hAnsi="Times New Roman" w:eastAsia="方正仿宋_GBK" w:cs="方正仿宋_GBK"/>
          <w:color w:val="auto"/>
          <w:kern w:val="2"/>
          <w:sz w:val="24"/>
          <w:szCs w:val="24"/>
        </w:rPr>
      </w:pPr>
      <w:r>
        <w:rPr>
          <w:rFonts w:hint="eastAsia" w:ascii="Times New Roman" w:hAnsi="Times New Roman" w:eastAsia="方正仿宋_GBK" w:cs="方正仿宋_GBK"/>
          <w:color w:val="auto"/>
          <w:kern w:val="2"/>
          <w:sz w:val="24"/>
          <w:szCs w:val="24"/>
        </w:rPr>
        <w:t>备注：1．本表由备案机关填报，于次年1月31日前汇总报送重庆市粮食局。</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firstLine="708" w:firstLineChars="300"/>
        <w:textAlignment w:val="auto"/>
        <w:rPr>
          <w:rFonts w:hint="eastAsia" w:ascii="Times New Roman" w:hAnsi="Times New Roman" w:eastAsia="方正仿宋_GBK" w:cs="方正仿宋_GBK"/>
          <w:color w:val="auto"/>
          <w:kern w:val="2"/>
          <w:sz w:val="24"/>
          <w:szCs w:val="24"/>
        </w:rPr>
      </w:pPr>
      <w:r>
        <w:rPr>
          <w:rFonts w:hint="eastAsia" w:ascii="Times New Roman" w:hAnsi="Times New Roman" w:eastAsia="方正仿宋_GBK" w:cs="方正仿宋_GBK"/>
          <w:color w:val="auto"/>
          <w:kern w:val="2"/>
          <w:sz w:val="24"/>
          <w:szCs w:val="24"/>
        </w:rPr>
        <w:t>2．“粮油仓储经营者名称”“社会信用代码”“单位性质”和“地址”栏，应当分别与营业执照中载明的“名称”“统一社会信用代码”“类型”和“经营场所”一致。</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firstLine="708" w:firstLineChars="300"/>
        <w:textAlignment w:val="auto"/>
        <w:rPr>
          <w:rFonts w:hint="eastAsia" w:ascii="Times New Roman" w:hAnsi="Times New Roman" w:eastAsia="方正仿宋_GBK" w:cs="方正仿宋_GBK"/>
          <w:color w:val="auto"/>
          <w:kern w:val="2"/>
          <w:sz w:val="24"/>
          <w:szCs w:val="24"/>
        </w:rPr>
      </w:pPr>
      <w:r>
        <w:rPr>
          <w:rFonts w:hint="eastAsia" w:ascii="Times New Roman" w:hAnsi="Times New Roman" w:eastAsia="方正仿宋_GBK" w:cs="方正仿宋_GBK"/>
          <w:color w:val="auto"/>
          <w:kern w:val="2"/>
          <w:sz w:val="24"/>
          <w:szCs w:val="24"/>
        </w:rPr>
        <w:t>3．存储设施权属是指仓房、油罐等存储设施系粮油仓储经营者自有，或者租赁。</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firstLine="708" w:firstLineChars="300"/>
        <w:textAlignment w:val="auto"/>
        <w:rPr>
          <w:rFonts w:hint="eastAsia" w:ascii="Times New Roman" w:hAnsi="Times New Roman" w:eastAsia="方正仿宋_GBK" w:cs="方正仿宋_GBK"/>
          <w:color w:val="auto"/>
          <w:kern w:val="2"/>
          <w:sz w:val="24"/>
          <w:szCs w:val="24"/>
        </w:rPr>
      </w:pPr>
      <w:r>
        <w:rPr>
          <w:rFonts w:hint="eastAsia" w:ascii="Times New Roman" w:hAnsi="Times New Roman" w:eastAsia="方正仿宋_GBK" w:cs="方正仿宋_GBK"/>
          <w:color w:val="auto"/>
          <w:kern w:val="2"/>
          <w:sz w:val="24"/>
          <w:szCs w:val="24"/>
        </w:rPr>
        <w:t>4．仓储业务类型包括：储存原粮、油脂油料、成品粮、小包装食用植物油、其他。如有多种业务类型，可选择3种主要业务类型填报。</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firstLine="708" w:firstLineChars="300"/>
        <w:textAlignment w:val="auto"/>
        <w:rPr>
          <w:rFonts w:hint="eastAsia" w:ascii="Times New Roman" w:hAnsi="Times New Roman" w:eastAsia="方正仿宋_GBK" w:cs="方正仿宋_GBK"/>
          <w:color w:val="auto"/>
          <w:kern w:val="2"/>
          <w:sz w:val="24"/>
          <w:szCs w:val="24"/>
        </w:rPr>
      </w:pPr>
      <w:r>
        <w:rPr>
          <w:rFonts w:hint="eastAsia" w:ascii="Times New Roman" w:hAnsi="Times New Roman" w:eastAsia="方正仿宋_GBK" w:cs="方正仿宋_GBK"/>
          <w:color w:val="auto"/>
          <w:kern w:val="2"/>
          <w:sz w:val="24"/>
          <w:szCs w:val="24"/>
        </w:rPr>
        <w:t>5．仓容、罐容是指粮油仓储经营者能够安全储粮（油）的容量，不包括需大修、待报废仓容、罐容；仓容、罐容数据均取整数。</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firstLine="708" w:firstLineChars="300"/>
        <w:textAlignment w:val="auto"/>
        <w:rPr>
          <w:rFonts w:hint="eastAsia" w:ascii="Times New Roman" w:hAnsi="Times New Roman" w:eastAsia="方正仿宋_GBK" w:cs="方正仿宋_GBK"/>
          <w:color w:val="auto"/>
          <w:kern w:val="2"/>
          <w:sz w:val="24"/>
          <w:szCs w:val="24"/>
        </w:rPr>
        <w:sectPr>
          <w:headerReference r:id="rId9" w:type="default"/>
          <w:footerReference r:id="rId10" w:type="default"/>
          <w:pgSz w:w="16838" w:h="11906" w:orient="landscape"/>
          <w:pgMar w:top="1531" w:right="2098" w:bottom="1531" w:left="1984" w:header="850" w:footer="1417" w:gutter="0"/>
          <w:pgBorders>
            <w:top w:val="none" w:sz="0" w:space="0"/>
            <w:left w:val="none" w:sz="0" w:space="0"/>
            <w:bottom w:val="none" w:sz="0" w:space="0"/>
            <w:right w:val="none" w:sz="0" w:space="0"/>
          </w:pgBorders>
          <w:pgNumType w:fmt="decimal"/>
          <w:cols w:space="0" w:num="1"/>
          <w:rtlGutter w:val="0"/>
          <w:docGrid w:type="linesAndChars" w:linePitch="579" w:charSpace="-849"/>
        </w:sectPr>
      </w:pPr>
    </w:p>
    <w:p>
      <w:pPr>
        <w:overflowPunct/>
        <w:adjustRightInd/>
        <w:snapToGrid/>
        <w:spacing w:before="0" w:beforeLines="0" w:after="0" w:afterLines="0" w:line="240" w:lineRule="auto"/>
        <w:ind w:left="0" w:leftChars="0" w:firstLine="0" w:firstLineChars="0"/>
        <w:textAlignment w:val="auto"/>
        <w:rPr>
          <w:rFonts w:ascii="Times New Roman" w:hAnsi="Times New Roman" w:cs="Times New Roman"/>
          <w:color w:val="auto"/>
          <w:kern w:val="2"/>
        </w:rPr>
      </w:pPr>
      <w:r>
        <w:rPr>
          <w:rFonts w:hint="eastAsia" w:ascii="Times New Roman" w:hAnsi="Times New Roman" w:eastAsia="方正黑体_GBK" w:cs="方正黑体_GBK"/>
          <w:color w:val="auto"/>
          <w:kern w:val="2"/>
        </w:rPr>
        <w:t>附件</w:t>
      </w:r>
      <w:r>
        <w:rPr>
          <w:rFonts w:ascii="Times New Roman" w:hAnsi="Times New Roman" w:cs="Times New Roman"/>
          <w:color w:val="auto"/>
          <w:kern w:val="2"/>
        </w:rPr>
        <w:t>2</w:t>
      </w:r>
    </w:p>
    <w:p>
      <w:pPr>
        <w:overflowPunct/>
        <w:adjustRightInd/>
        <w:snapToGrid/>
        <w:spacing w:before="0" w:beforeLines="0" w:after="0" w:afterLines="0" w:line="240" w:lineRule="auto"/>
        <w:ind w:left="0" w:leftChars="0" w:firstLine="0" w:firstLineChars="0"/>
        <w:textAlignment w:val="auto"/>
        <w:rPr>
          <w:rFonts w:hint="eastAsia" w:ascii="Times New Roman" w:hAnsi="Times New Roman" w:cs="Times New Roman"/>
          <w:color w:val="auto"/>
          <w:kern w:val="2"/>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eastAsia="方正小标宋_GBK" w:cs="方正小标宋_GBK"/>
          <w:color w:val="auto"/>
          <w:kern w:val="0"/>
          <w:sz w:val="44"/>
          <w:szCs w:val="44"/>
          <w:lang w:bidi="ar"/>
        </w:rPr>
        <w:t>重庆市粮食熏蒸（空仓杀虫）作业方案备案汇总表</w:t>
      </w:r>
    </w:p>
    <w:p>
      <w:pPr>
        <w:overflowPunct/>
        <w:adjustRightInd/>
        <w:snapToGrid/>
        <w:spacing w:before="0" w:beforeLines="0" w:after="0" w:afterLines="0" w:line="240" w:lineRule="auto"/>
        <w:ind w:left="0" w:leftChars="0" w:firstLine="0" w:firstLineChars="0"/>
        <w:textAlignment w:val="auto"/>
        <w:rPr>
          <w:rFonts w:ascii="Times New Roman" w:hAnsi="Times New Roman" w:cs="方正仿宋_GBK"/>
          <w:color w:val="auto"/>
          <w:kern w:val="2"/>
          <w:sz w:val="24"/>
          <w:szCs w:val="24"/>
        </w:rPr>
      </w:pPr>
      <w:r>
        <w:rPr>
          <w:rFonts w:hint="eastAsia" w:ascii="Times New Roman" w:hAnsi="Times New Roman" w:eastAsia="方正黑体_GBK" w:cs="方正黑体_GBK"/>
          <w:color w:val="auto"/>
          <w:kern w:val="0"/>
          <w:sz w:val="24"/>
          <w:szCs w:val="24"/>
          <w:lang w:bidi="ar"/>
        </w:rPr>
        <w:t xml:space="preserve">汇总单位：（盖章）                                      </w:t>
      </w:r>
      <w:r>
        <w:rPr>
          <w:rFonts w:hint="eastAsia" w:ascii="Times New Roman" w:hAnsi="Times New Roman" w:eastAsia="方正黑体_GBK" w:cs="方正黑体_GBK"/>
          <w:color w:val="auto"/>
          <w:kern w:val="2"/>
          <w:sz w:val="24"/>
          <w:szCs w:val="24"/>
        </w:rPr>
        <w:t xml:space="preserve">年   月   日                         </w:t>
      </w:r>
      <w:r>
        <w:rPr>
          <w:rFonts w:hint="eastAsia" w:ascii="Times New Roman" w:hAnsi="Times New Roman" w:eastAsia="方正黑体_GBK" w:cs="方正黑体_GBK"/>
          <w:color w:val="auto"/>
          <w:kern w:val="0"/>
          <w:sz w:val="24"/>
          <w:szCs w:val="24"/>
          <w:lang w:bidi="ar"/>
        </w:rPr>
        <w:t>单位：吨、公斤</w:t>
      </w:r>
    </w:p>
    <w:tbl>
      <w:tblPr>
        <w:tblStyle w:val="13"/>
        <w:tblW w:w="137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51" w:type="dxa"/>
          <w:bottom w:w="0" w:type="dxa"/>
          <w:right w:w="51" w:type="dxa"/>
        </w:tblCellMar>
      </w:tblPr>
      <w:tblGrid>
        <w:gridCol w:w="649"/>
        <w:gridCol w:w="1378"/>
        <w:gridCol w:w="1152"/>
        <w:gridCol w:w="1224"/>
        <w:gridCol w:w="1428"/>
        <w:gridCol w:w="1502"/>
        <w:gridCol w:w="1354"/>
        <w:gridCol w:w="1092"/>
        <w:gridCol w:w="2208"/>
        <w:gridCol w:w="17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40" w:hRule="atLeast"/>
          <w:jc w:val="center"/>
        </w:trPr>
        <w:tc>
          <w:tcPr>
            <w:tcW w:w="64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jc w:val="center"/>
              <w:textAlignment w:val="center"/>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0"/>
                <w:sz w:val="24"/>
                <w:szCs w:val="24"/>
                <w:lang w:bidi="ar"/>
              </w:rPr>
              <w:t>序号</w:t>
            </w:r>
          </w:p>
        </w:tc>
        <w:tc>
          <w:tcPr>
            <w:tcW w:w="13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jc w:val="center"/>
              <w:textAlignment w:val="center"/>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0"/>
                <w:sz w:val="24"/>
                <w:szCs w:val="24"/>
                <w:lang w:bidi="ar"/>
              </w:rPr>
              <w:t>粮油仓储经营者名称</w:t>
            </w:r>
          </w:p>
        </w:tc>
        <w:tc>
          <w:tcPr>
            <w:tcW w:w="115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jc w:val="center"/>
              <w:textAlignment w:val="center"/>
              <w:rPr>
                <w:rFonts w:hint="eastAsia" w:ascii="Times New Roman" w:hAnsi="Times New Roman" w:eastAsia="方正黑体_GBK" w:cs="方正黑体_GBK"/>
                <w:color w:val="auto"/>
                <w:kern w:val="0"/>
                <w:sz w:val="24"/>
                <w:szCs w:val="24"/>
                <w:lang w:bidi="ar"/>
              </w:rPr>
            </w:pPr>
            <w:r>
              <w:rPr>
                <w:rFonts w:hint="eastAsia" w:ascii="Times New Roman" w:hAnsi="Times New Roman" w:eastAsia="方正黑体_GBK" w:cs="方正黑体_GBK"/>
                <w:color w:val="auto"/>
                <w:kern w:val="0"/>
                <w:sz w:val="24"/>
                <w:szCs w:val="24"/>
                <w:lang w:bidi="ar"/>
              </w:rPr>
              <w:t>总熏蒸作业次数</w:t>
            </w:r>
          </w:p>
        </w:tc>
        <w:tc>
          <w:tcPr>
            <w:tcW w:w="1224" w:type="dxa"/>
            <w:vMerge w:val="restart"/>
            <w:tcBorders>
              <w:top w:val="single" w:color="000000" w:sz="4" w:space="0"/>
              <w:left w:val="single" w:color="000000"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jc w:val="center"/>
              <w:textAlignment w:val="center"/>
              <w:rPr>
                <w:rFonts w:hint="eastAsia" w:ascii="Times New Roman" w:hAnsi="Times New Roman" w:eastAsia="方正黑体_GBK" w:cs="方正黑体_GBK"/>
                <w:color w:val="auto"/>
                <w:kern w:val="0"/>
                <w:sz w:val="24"/>
                <w:szCs w:val="24"/>
                <w:lang w:bidi="ar"/>
              </w:rPr>
            </w:pPr>
            <w:r>
              <w:rPr>
                <w:rFonts w:hint="eastAsia" w:ascii="Times New Roman" w:hAnsi="Times New Roman" w:eastAsia="方正黑体_GBK" w:cs="方正黑体_GBK"/>
                <w:color w:val="auto"/>
                <w:kern w:val="0"/>
                <w:sz w:val="24"/>
                <w:szCs w:val="24"/>
                <w:lang w:bidi="ar"/>
              </w:rPr>
              <w:t>储粮化学药剂计划总用药量</w:t>
            </w:r>
          </w:p>
        </w:tc>
        <w:tc>
          <w:tcPr>
            <w:tcW w:w="4284"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jc w:val="center"/>
              <w:textAlignment w:val="center"/>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2"/>
                <w:sz w:val="24"/>
                <w:szCs w:val="24"/>
              </w:rPr>
              <w:t>粮食熏蒸</w:t>
            </w:r>
          </w:p>
        </w:tc>
        <w:tc>
          <w:tcPr>
            <w:tcW w:w="3300"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jc w:val="center"/>
              <w:textAlignment w:val="center"/>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0"/>
                <w:sz w:val="24"/>
                <w:szCs w:val="24"/>
                <w:lang w:bidi="ar"/>
              </w:rPr>
              <w:t>空仓杀虫</w:t>
            </w:r>
          </w:p>
        </w:tc>
        <w:tc>
          <w:tcPr>
            <w:tcW w:w="1728" w:type="dxa"/>
            <w:vMerge w:val="restart"/>
            <w:tcBorders>
              <w:top w:val="single" w:color="000000" w:sz="4" w:space="0"/>
              <w:left w:val="single" w:color="auto"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jc w:val="center"/>
              <w:textAlignment w:val="center"/>
              <w:rPr>
                <w:rFonts w:hint="eastAsia" w:ascii="Times New Roman" w:hAnsi="Times New Roman" w:eastAsia="方正黑体_GBK" w:cs="方正黑体_GBK"/>
                <w:color w:val="auto"/>
                <w:kern w:val="0"/>
                <w:sz w:val="24"/>
                <w:szCs w:val="24"/>
                <w:lang w:bidi="ar"/>
              </w:rPr>
            </w:pPr>
          </w:p>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jc w:val="center"/>
              <w:textAlignment w:val="center"/>
              <w:rPr>
                <w:rFonts w:hint="eastAsia" w:ascii="Times New Roman" w:hAnsi="Times New Roman" w:eastAsia="方正黑体_GBK" w:cs="方正黑体_GBK"/>
                <w:color w:val="auto"/>
                <w:kern w:val="0"/>
                <w:sz w:val="24"/>
                <w:szCs w:val="24"/>
                <w:lang w:bidi="ar"/>
              </w:rPr>
            </w:pPr>
            <w:r>
              <w:rPr>
                <w:rFonts w:hint="eastAsia" w:ascii="Times New Roman" w:hAnsi="Times New Roman" w:eastAsia="方正黑体_GBK" w:cs="方正黑体_GBK"/>
                <w:color w:val="auto"/>
                <w:kern w:val="0"/>
                <w:sz w:val="24"/>
                <w:szCs w:val="24"/>
                <w:lang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510" w:hRule="atLeast"/>
          <w:jc w:val="center"/>
        </w:trPr>
        <w:tc>
          <w:tcPr>
            <w:tcW w:w="64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eastAsia="方正黑体_GBK" w:cs="方正黑体_GBK"/>
                <w:color w:val="auto"/>
                <w:kern w:val="2"/>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eastAsia="方正黑体_GBK" w:cs="方正黑体_GBK"/>
                <w:color w:val="auto"/>
                <w:kern w:val="2"/>
                <w:sz w:val="24"/>
                <w:szCs w:val="24"/>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eastAsia="方正黑体_GBK" w:cs="方正黑体_GBK"/>
                <w:color w:val="auto"/>
                <w:kern w:val="2"/>
                <w:sz w:val="24"/>
                <w:szCs w:val="24"/>
              </w:rPr>
            </w:pPr>
          </w:p>
        </w:tc>
        <w:tc>
          <w:tcPr>
            <w:tcW w:w="1224" w:type="dxa"/>
            <w:vMerge w:val="continue"/>
            <w:tcBorders>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jc w:val="center"/>
              <w:textAlignment w:val="center"/>
              <w:rPr>
                <w:rFonts w:hint="eastAsia" w:ascii="Times New Roman" w:hAnsi="Times New Roman" w:eastAsia="方正黑体_GBK" w:cs="方正黑体_GBK"/>
                <w:color w:val="auto"/>
                <w:kern w:val="2"/>
                <w:sz w:val="24"/>
                <w:szCs w:val="24"/>
              </w:rPr>
            </w:pPr>
          </w:p>
        </w:tc>
        <w:tc>
          <w:tcPr>
            <w:tcW w:w="1428"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jc w:val="center"/>
              <w:textAlignment w:val="center"/>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0"/>
                <w:sz w:val="24"/>
                <w:szCs w:val="24"/>
                <w:lang w:bidi="ar"/>
              </w:rPr>
              <w:t>药剂名称</w:t>
            </w:r>
          </w:p>
        </w:tc>
        <w:tc>
          <w:tcPr>
            <w:tcW w:w="15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jc w:val="center"/>
              <w:textAlignment w:val="center"/>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0"/>
                <w:sz w:val="24"/>
                <w:szCs w:val="24"/>
                <w:lang w:bidi="ar"/>
              </w:rPr>
              <w:t>药剂计划用量（公斤）</w:t>
            </w: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jc w:val="center"/>
              <w:textAlignment w:val="center"/>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0"/>
                <w:sz w:val="24"/>
                <w:szCs w:val="24"/>
                <w:lang w:bidi="ar"/>
              </w:rPr>
              <w:t>熏蒸粮食数量（吨）</w:t>
            </w:r>
          </w:p>
        </w:tc>
        <w:tc>
          <w:tcPr>
            <w:tcW w:w="109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jc w:val="center"/>
              <w:textAlignment w:val="center"/>
              <w:rPr>
                <w:rFonts w:ascii="Times New Roman" w:hAnsi="Times New Roman" w:eastAsia="宋体" w:cs="Times New Roman"/>
                <w:color w:val="auto"/>
                <w:kern w:val="2"/>
                <w:sz w:val="24"/>
                <w:szCs w:val="24"/>
              </w:rPr>
            </w:pPr>
            <w:r>
              <w:rPr>
                <w:rFonts w:hint="eastAsia" w:ascii="Times New Roman" w:hAnsi="Times New Roman" w:eastAsia="方正黑体_GBK" w:cs="方正黑体_GBK"/>
                <w:color w:val="auto"/>
                <w:kern w:val="0"/>
                <w:sz w:val="24"/>
                <w:szCs w:val="24"/>
                <w:lang w:bidi="ar"/>
              </w:rPr>
              <w:t>药剂名称</w:t>
            </w:r>
          </w:p>
        </w:tc>
        <w:tc>
          <w:tcPr>
            <w:tcW w:w="22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jc w:val="center"/>
              <w:textAlignment w:val="center"/>
              <w:rPr>
                <w:rFonts w:hint="eastAsia" w:ascii="Times New Roman" w:hAnsi="Times New Roman" w:eastAsia="方正黑体_GBK" w:cs="方正黑体_GBK"/>
                <w:color w:val="auto"/>
                <w:kern w:val="0"/>
                <w:sz w:val="24"/>
                <w:szCs w:val="24"/>
                <w:lang w:bidi="ar"/>
              </w:rPr>
            </w:pPr>
            <w:r>
              <w:rPr>
                <w:rFonts w:hint="eastAsia" w:ascii="Times New Roman" w:hAnsi="Times New Roman" w:eastAsia="方正黑体_GBK" w:cs="方正黑体_GBK"/>
                <w:color w:val="auto"/>
                <w:kern w:val="0"/>
                <w:sz w:val="24"/>
                <w:szCs w:val="24"/>
                <w:lang w:bidi="ar"/>
              </w:rPr>
              <w:t>药剂计划用量</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jc w:val="center"/>
              <w:textAlignment w:val="center"/>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0"/>
                <w:sz w:val="24"/>
                <w:szCs w:val="24"/>
                <w:lang w:bidi="ar"/>
              </w:rPr>
              <w:t>（公斤）</w:t>
            </w:r>
          </w:p>
        </w:tc>
        <w:tc>
          <w:tcPr>
            <w:tcW w:w="1728" w:type="dxa"/>
            <w:vMerge w:val="continue"/>
            <w:tcBorders>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eastAsia="方正黑体_GBK" w:cs="方正黑体_GBK"/>
                <w:color w:val="auto"/>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283"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jc w:val="center"/>
              <w:textAlignment w:val="center"/>
              <w:rPr>
                <w:rFonts w:ascii="Times New Roman" w:hAnsi="Times New Roman" w:cs="方正仿宋_GBK"/>
                <w:color w:val="auto"/>
                <w:kern w:val="2"/>
                <w:sz w:val="24"/>
                <w:szCs w:val="24"/>
              </w:rPr>
            </w:pPr>
            <w:r>
              <w:rPr>
                <w:rFonts w:hint="eastAsia" w:ascii="Times New Roman" w:hAnsi="Times New Roman" w:cs="方正仿宋_GBK"/>
                <w:color w:val="auto"/>
                <w:kern w:val="0"/>
                <w:sz w:val="24"/>
                <w:szCs w:val="24"/>
                <w:lang w:bidi="ar"/>
              </w:rPr>
              <w:t>合计</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jc w:val="center"/>
              <w:textAlignment w:val="center"/>
              <w:rPr>
                <w:rFonts w:hint="eastAsia" w:ascii="Times New Roman" w:hAnsi="Times New Roman" w:cs="方正仿宋_GBK"/>
                <w:color w:val="auto"/>
                <w:kern w:val="2"/>
                <w:sz w:val="24"/>
                <w:szCs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jc w:val="center"/>
              <w:textAlignment w:val="center"/>
              <w:rPr>
                <w:rFonts w:hint="eastAsia" w:ascii="Times New Roman" w:hAnsi="Times New Roman" w:cs="方正仿宋_GBK"/>
                <w:color w:val="auto"/>
                <w:kern w:val="2"/>
                <w:sz w:val="24"/>
                <w:szCs w:val="24"/>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jc w:val="center"/>
              <w:textAlignment w:val="center"/>
              <w:rPr>
                <w:rFonts w:hint="eastAsia" w:ascii="Times New Roman" w:hAnsi="Times New Roman" w:cs="方正仿宋_GBK"/>
                <w:color w:val="auto"/>
                <w:kern w:val="2"/>
                <w:sz w:val="24"/>
                <w:szCs w:val="24"/>
              </w:rPr>
            </w:pPr>
          </w:p>
        </w:tc>
        <w:tc>
          <w:tcPr>
            <w:tcW w:w="150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jc w:val="center"/>
              <w:textAlignment w:val="center"/>
              <w:rPr>
                <w:rFonts w:hint="eastAsia" w:ascii="Times New Roman" w:hAnsi="Times New Roman" w:cs="方正仿宋_GBK"/>
                <w:color w:val="auto"/>
                <w:kern w:val="2"/>
                <w:sz w:val="24"/>
                <w:szCs w:val="24"/>
              </w:rPr>
            </w:pPr>
          </w:p>
        </w:tc>
        <w:tc>
          <w:tcPr>
            <w:tcW w:w="135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jc w:val="center"/>
              <w:textAlignment w:val="center"/>
              <w:rPr>
                <w:rFonts w:hint="eastAsia" w:ascii="Times New Roman" w:hAnsi="Times New Roman" w:cs="方正仿宋_GBK"/>
                <w:color w:val="auto"/>
                <w:kern w:val="2"/>
                <w:sz w:val="24"/>
                <w:szCs w:val="24"/>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jc w:val="center"/>
              <w:textAlignment w:val="center"/>
              <w:rPr>
                <w:rFonts w:ascii="Times New Roman" w:hAnsi="Times New Roman" w:eastAsia="宋体" w:cs="Times New Roman"/>
                <w:color w:val="auto"/>
                <w:kern w:val="2"/>
                <w:sz w:val="24"/>
                <w:szCs w:val="24"/>
              </w:rPr>
            </w:pPr>
          </w:p>
        </w:tc>
        <w:tc>
          <w:tcPr>
            <w:tcW w:w="220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jc w:val="center"/>
              <w:textAlignment w:val="center"/>
              <w:rPr>
                <w:rFonts w:hint="eastAsia" w:ascii="Times New Roman" w:hAnsi="Times New Roman" w:cs="方正仿宋_GBK"/>
                <w:color w:val="auto"/>
                <w:kern w:val="2"/>
                <w:sz w:val="24"/>
                <w:szCs w:val="24"/>
              </w:rPr>
            </w:pP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283"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jc w:val="center"/>
              <w:textAlignment w:val="center"/>
              <w:rPr>
                <w:rFonts w:hint="eastAsia" w:ascii="Times New Roman" w:hAnsi="Times New Roman" w:cs="方正仿宋_GBK"/>
                <w:color w:val="auto"/>
                <w:kern w:val="2"/>
                <w:sz w:val="24"/>
                <w:szCs w:val="24"/>
              </w:rPr>
            </w:pPr>
            <w:r>
              <w:rPr>
                <w:rFonts w:hint="eastAsia" w:ascii="Times New Roman" w:hAnsi="Times New Roman" w:cs="方正仿宋_GBK"/>
                <w:color w:val="auto"/>
                <w:kern w:val="0"/>
                <w:sz w:val="24"/>
                <w:szCs w:val="24"/>
                <w:lang w:bidi="ar"/>
              </w:rPr>
              <w:t>1</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ascii="Times New Roman" w:hAnsi="Times New Roman" w:eastAsia="宋体" w:cs="Times New Roman"/>
                <w:color w:val="auto"/>
                <w:kern w:val="2"/>
                <w:sz w:val="24"/>
                <w:szCs w:val="24"/>
              </w:rPr>
            </w:pPr>
          </w:p>
        </w:tc>
        <w:tc>
          <w:tcPr>
            <w:tcW w:w="2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283"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jc w:val="center"/>
              <w:textAlignment w:val="center"/>
              <w:rPr>
                <w:rFonts w:hint="eastAsia" w:ascii="Times New Roman" w:hAnsi="Times New Roman" w:cs="方正仿宋_GBK"/>
                <w:color w:val="auto"/>
                <w:kern w:val="2"/>
                <w:sz w:val="24"/>
                <w:szCs w:val="24"/>
              </w:rPr>
            </w:pPr>
            <w:r>
              <w:rPr>
                <w:rFonts w:hint="eastAsia" w:ascii="Times New Roman" w:hAnsi="Times New Roman" w:cs="方正仿宋_GBK"/>
                <w:color w:val="auto"/>
                <w:kern w:val="0"/>
                <w:sz w:val="24"/>
                <w:szCs w:val="24"/>
                <w:lang w:bidi="ar"/>
              </w:rPr>
              <w:t>2</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ascii="Times New Roman" w:hAnsi="Times New Roman" w:eastAsia="宋体" w:cs="Times New Roman"/>
                <w:color w:val="auto"/>
                <w:kern w:val="2"/>
                <w:sz w:val="24"/>
                <w:szCs w:val="24"/>
              </w:rPr>
            </w:pPr>
          </w:p>
        </w:tc>
        <w:tc>
          <w:tcPr>
            <w:tcW w:w="2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283"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jc w:val="center"/>
              <w:textAlignment w:val="center"/>
              <w:rPr>
                <w:rFonts w:hint="eastAsia" w:ascii="Times New Roman" w:hAnsi="Times New Roman" w:cs="方正仿宋_GBK"/>
                <w:color w:val="auto"/>
                <w:kern w:val="2"/>
                <w:sz w:val="24"/>
                <w:szCs w:val="24"/>
              </w:rPr>
            </w:pPr>
            <w:r>
              <w:rPr>
                <w:rFonts w:hint="eastAsia" w:ascii="Times New Roman" w:hAnsi="Times New Roman" w:cs="方正仿宋_GBK"/>
                <w:color w:val="auto"/>
                <w:kern w:val="0"/>
                <w:sz w:val="24"/>
                <w:szCs w:val="24"/>
                <w:lang w:bidi="ar"/>
              </w:rPr>
              <w:t>3</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ascii="Times New Roman" w:hAnsi="Times New Roman" w:eastAsia="宋体" w:cs="Times New Roman"/>
                <w:color w:val="auto"/>
                <w:kern w:val="2"/>
                <w:sz w:val="24"/>
                <w:szCs w:val="24"/>
              </w:rPr>
            </w:pPr>
          </w:p>
        </w:tc>
        <w:tc>
          <w:tcPr>
            <w:tcW w:w="2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283"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jc w:val="center"/>
              <w:textAlignment w:val="center"/>
              <w:rPr>
                <w:rFonts w:hint="eastAsia" w:ascii="Times New Roman" w:hAnsi="Times New Roman" w:cs="方正仿宋_GBK"/>
                <w:color w:val="auto"/>
                <w:kern w:val="2"/>
                <w:sz w:val="24"/>
                <w:szCs w:val="24"/>
              </w:rPr>
            </w:pPr>
            <w:r>
              <w:rPr>
                <w:rFonts w:hint="eastAsia" w:ascii="Times New Roman" w:hAnsi="Times New Roman" w:cs="方正仿宋_GBK"/>
                <w:color w:val="auto"/>
                <w:kern w:val="0"/>
                <w:sz w:val="24"/>
                <w:szCs w:val="24"/>
                <w:lang w:bidi="ar"/>
              </w:rPr>
              <w:t>4</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ascii="Times New Roman" w:hAnsi="Times New Roman" w:eastAsia="宋体" w:cs="Times New Roman"/>
                <w:color w:val="auto"/>
                <w:kern w:val="2"/>
                <w:sz w:val="24"/>
                <w:szCs w:val="24"/>
              </w:rPr>
            </w:pPr>
          </w:p>
        </w:tc>
        <w:tc>
          <w:tcPr>
            <w:tcW w:w="2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283"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jc w:val="center"/>
              <w:textAlignment w:val="center"/>
              <w:rPr>
                <w:rFonts w:hint="eastAsia" w:ascii="Times New Roman" w:hAnsi="Times New Roman" w:cs="方正仿宋_GBK"/>
                <w:color w:val="auto"/>
                <w:kern w:val="2"/>
                <w:sz w:val="24"/>
                <w:szCs w:val="24"/>
              </w:rPr>
            </w:pPr>
            <w:r>
              <w:rPr>
                <w:rFonts w:hint="eastAsia" w:ascii="Times New Roman" w:hAnsi="Times New Roman" w:cs="方正仿宋_GBK"/>
                <w:color w:val="auto"/>
                <w:kern w:val="0"/>
                <w:sz w:val="24"/>
                <w:szCs w:val="24"/>
                <w:lang w:bidi="ar"/>
              </w:rPr>
              <w:t>5</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ascii="Times New Roman" w:hAnsi="Times New Roman" w:eastAsia="宋体" w:cs="Times New Roman"/>
                <w:color w:val="auto"/>
                <w:kern w:val="2"/>
                <w:sz w:val="24"/>
                <w:szCs w:val="24"/>
              </w:rPr>
            </w:pPr>
          </w:p>
        </w:tc>
        <w:tc>
          <w:tcPr>
            <w:tcW w:w="2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283"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jc w:val="center"/>
              <w:textAlignment w:val="center"/>
              <w:rPr>
                <w:rFonts w:hint="eastAsia" w:ascii="Times New Roman" w:hAnsi="Times New Roman" w:cs="方正仿宋_GBK"/>
                <w:color w:val="auto"/>
                <w:kern w:val="2"/>
                <w:sz w:val="24"/>
                <w:szCs w:val="24"/>
              </w:rPr>
            </w:pPr>
            <w:r>
              <w:rPr>
                <w:rFonts w:hint="eastAsia" w:ascii="Times New Roman" w:hAnsi="Times New Roman" w:cs="方正仿宋_GBK"/>
                <w:color w:val="auto"/>
                <w:kern w:val="0"/>
                <w:sz w:val="24"/>
                <w:szCs w:val="24"/>
                <w:lang w:bidi="ar"/>
              </w:rPr>
              <w:t>6</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ascii="Times New Roman" w:hAnsi="Times New Roman" w:eastAsia="宋体" w:cs="Times New Roman"/>
                <w:color w:val="auto"/>
                <w:kern w:val="2"/>
                <w:sz w:val="24"/>
                <w:szCs w:val="24"/>
              </w:rPr>
            </w:pPr>
          </w:p>
        </w:tc>
        <w:tc>
          <w:tcPr>
            <w:tcW w:w="2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283"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jc w:val="center"/>
              <w:textAlignment w:val="center"/>
              <w:rPr>
                <w:rFonts w:hint="eastAsia" w:ascii="Times New Roman" w:hAnsi="Times New Roman" w:cs="方正仿宋_GBK"/>
                <w:color w:val="auto"/>
                <w:kern w:val="2"/>
                <w:sz w:val="24"/>
                <w:szCs w:val="24"/>
              </w:rPr>
            </w:pPr>
            <w:r>
              <w:rPr>
                <w:rFonts w:hint="eastAsia" w:ascii="Times New Roman" w:hAnsi="Times New Roman" w:cs="方正仿宋_GBK"/>
                <w:color w:val="auto"/>
                <w:kern w:val="0"/>
                <w:sz w:val="24"/>
                <w:szCs w:val="24"/>
                <w:lang w:bidi="ar"/>
              </w:rPr>
              <w:t>7</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ascii="Times New Roman" w:hAnsi="Times New Roman" w:eastAsia="宋体" w:cs="Times New Roman"/>
                <w:color w:val="auto"/>
                <w:kern w:val="2"/>
                <w:sz w:val="24"/>
                <w:szCs w:val="24"/>
              </w:rPr>
            </w:pPr>
          </w:p>
        </w:tc>
        <w:tc>
          <w:tcPr>
            <w:tcW w:w="2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283"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jc w:val="center"/>
              <w:textAlignment w:val="center"/>
              <w:rPr>
                <w:rFonts w:hint="eastAsia" w:ascii="Times New Roman" w:hAnsi="Times New Roman" w:cs="方正仿宋_GBK"/>
                <w:color w:val="auto"/>
                <w:kern w:val="2"/>
                <w:sz w:val="24"/>
                <w:szCs w:val="24"/>
              </w:rPr>
            </w:pPr>
            <w:r>
              <w:rPr>
                <w:rFonts w:hint="eastAsia" w:ascii="Times New Roman" w:hAnsi="Times New Roman" w:cs="方正仿宋_GBK"/>
                <w:color w:val="auto"/>
                <w:kern w:val="0"/>
                <w:sz w:val="24"/>
                <w:szCs w:val="24"/>
                <w:lang w:bidi="ar"/>
              </w:rPr>
              <w:t>8</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ascii="Times New Roman" w:hAnsi="Times New Roman" w:eastAsia="宋体" w:cs="Times New Roman"/>
                <w:color w:val="auto"/>
                <w:kern w:val="2"/>
                <w:sz w:val="24"/>
                <w:szCs w:val="24"/>
              </w:rPr>
            </w:pPr>
          </w:p>
        </w:tc>
        <w:tc>
          <w:tcPr>
            <w:tcW w:w="2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firstLine="0" w:firstLineChars="0"/>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备注：1．本表由备案机关填报，统计储粮化学药剂使用情况，于次年</w:t>
      </w:r>
      <w:r>
        <w:rPr>
          <w:rFonts w:ascii="Times New Roman" w:hAnsi="Times New Roman" w:cs="Times New Roman"/>
          <w:color w:val="auto"/>
          <w:kern w:val="2"/>
          <w:sz w:val="24"/>
          <w:szCs w:val="24"/>
        </w:rPr>
        <w:t>1</w:t>
      </w:r>
      <w:r>
        <w:rPr>
          <w:rFonts w:hint="eastAsia" w:ascii="Times New Roman" w:hAnsi="Times New Roman" w:cs="方正仿宋_GBK"/>
          <w:color w:val="auto"/>
          <w:kern w:val="2"/>
          <w:sz w:val="24"/>
          <w:szCs w:val="24"/>
        </w:rPr>
        <w:t>月</w:t>
      </w:r>
      <w:r>
        <w:rPr>
          <w:rFonts w:ascii="Times New Roman" w:hAnsi="Times New Roman" w:cs="Times New Roman"/>
          <w:color w:val="auto"/>
          <w:kern w:val="2"/>
          <w:sz w:val="24"/>
          <w:szCs w:val="24"/>
        </w:rPr>
        <w:t>31</w:t>
      </w:r>
      <w:r>
        <w:rPr>
          <w:rFonts w:hint="eastAsia" w:ascii="Times New Roman" w:hAnsi="Times New Roman" w:cs="方正仿宋_GBK"/>
          <w:color w:val="auto"/>
          <w:kern w:val="2"/>
          <w:sz w:val="24"/>
          <w:szCs w:val="24"/>
        </w:rPr>
        <w:t>日前汇总报送重庆市粮食局。</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firstLine="708" w:firstLineChars="300"/>
        <w:textAlignment w:val="auto"/>
        <w:rPr>
          <w:rFonts w:hint="eastAsia" w:ascii="Times New Roman" w:hAnsi="Times New Roman" w:cs="方正仿宋_GBK"/>
          <w:color w:val="auto"/>
          <w:kern w:val="2"/>
          <w:sz w:val="24"/>
          <w:szCs w:val="24"/>
        </w:rPr>
        <w:sectPr>
          <w:pgSz w:w="16838" w:h="11906" w:orient="landscape"/>
          <w:pgMar w:top="1531" w:right="2098" w:bottom="1531" w:left="1984" w:header="850" w:footer="1417" w:gutter="0"/>
          <w:pgBorders>
            <w:top w:val="none" w:sz="0" w:space="0"/>
            <w:left w:val="none" w:sz="0" w:space="0"/>
            <w:bottom w:val="none" w:sz="0" w:space="0"/>
            <w:right w:val="none" w:sz="0" w:space="0"/>
          </w:pgBorders>
          <w:pgNumType w:fmt="decimal"/>
          <w:cols w:space="0" w:num="1"/>
          <w:rtlGutter w:val="0"/>
          <w:docGrid w:type="linesAndChars" w:linePitch="579" w:charSpace="-849"/>
        </w:sectPr>
      </w:pPr>
      <w:r>
        <w:rPr>
          <w:rFonts w:hint="eastAsia" w:ascii="Times New Roman" w:hAnsi="Times New Roman" w:cs="方正仿宋_GBK"/>
          <w:color w:val="auto"/>
          <w:kern w:val="2"/>
          <w:sz w:val="24"/>
          <w:szCs w:val="24"/>
        </w:rPr>
        <w:t xml:space="preserve">2．填报数量均保留小数点后一位。  </w:t>
      </w:r>
    </w:p>
    <w:p>
      <w:pPr>
        <w:keepNext w:val="0"/>
        <w:keepLines w:val="0"/>
        <w:pageBreakBefore w:val="0"/>
        <w:kinsoku/>
        <w:wordWrap/>
        <w:overflowPunct/>
        <w:topLinePunct w:val="0"/>
        <w:autoSpaceDE/>
        <w:autoSpaceDN/>
        <w:bidi w:val="0"/>
        <w:adjustRightInd/>
        <w:snapToGrid/>
        <w:spacing w:before="0" w:beforeLines="0" w:after="0" w:afterLines="0" w:line="240" w:lineRule="auto"/>
        <w:ind w:right="0" w:rightChars="0"/>
        <w:textAlignment w:val="auto"/>
        <w:rPr>
          <w:rFonts w:ascii="Times New Roman" w:hAnsi="Times New Roman" w:cs="Times New Roman"/>
          <w:color w:val="auto"/>
          <w:kern w:val="2"/>
        </w:rPr>
      </w:pPr>
      <w:r>
        <w:rPr>
          <w:rFonts w:hint="eastAsia" w:ascii="Times New Roman" w:hAnsi="Times New Roman" w:eastAsia="方正黑体_GBK" w:cs="方正黑体_GBK"/>
          <w:color w:val="auto"/>
          <w:kern w:val="2"/>
        </w:rPr>
        <w:t>附件</w:t>
      </w:r>
      <w:r>
        <w:rPr>
          <w:rFonts w:ascii="Times New Roman" w:hAnsi="Times New Roman" w:cs="Times New Roman"/>
          <w:color w:val="auto"/>
          <w:kern w:val="2"/>
        </w:rPr>
        <w:t>3</w:t>
      </w:r>
    </w:p>
    <w:p>
      <w:pPr>
        <w:keepNext w:val="0"/>
        <w:keepLines w:val="0"/>
        <w:pageBreakBefore w:val="0"/>
        <w:kinsoku/>
        <w:wordWrap/>
        <w:overflowPunct/>
        <w:topLinePunct w:val="0"/>
        <w:autoSpaceDE/>
        <w:autoSpaceDN/>
        <w:bidi w:val="0"/>
        <w:adjustRightInd/>
        <w:snapToGrid/>
        <w:spacing w:before="0" w:beforeLines="0" w:after="0" w:afterLines="0" w:line="240" w:lineRule="auto"/>
        <w:ind w:right="0" w:rightChars="0"/>
        <w:textAlignment w:val="auto"/>
        <w:rPr>
          <w:rFonts w:ascii="Times New Roman" w:hAnsi="Times New Roman" w:cs="Times New Roman"/>
          <w:color w:val="auto"/>
          <w:kern w:val="2"/>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firstLine="0" w:firstLineChars="0"/>
        <w:jc w:val="center"/>
        <w:textAlignment w:val="auto"/>
        <w:rPr>
          <w:rFonts w:hint="eastAsia" w:ascii="Times New Roman" w:hAnsi="Times New Roman" w:cs="方正仿宋_GBK"/>
          <w:color w:val="auto"/>
          <w:kern w:val="0"/>
          <w:lang w:bidi="ar"/>
        </w:rPr>
      </w:pPr>
      <w:r>
        <w:rPr>
          <w:rFonts w:hint="eastAsia" w:ascii="Times New Roman" w:hAnsi="Times New Roman" w:eastAsia="方正小标宋_GBK" w:cs="方正小标宋_GBK"/>
          <w:color w:val="auto"/>
          <w:kern w:val="0"/>
          <w:sz w:val="44"/>
          <w:szCs w:val="44"/>
          <w:lang w:bidi="ar"/>
        </w:rPr>
        <w:t>重庆市粮油仓储经营者及仓储物流设施备案变更汇总表</w:t>
      </w:r>
    </w:p>
    <w:p>
      <w:pPr>
        <w:overflowPunct/>
        <w:adjustRightInd/>
        <w:spacing w:before="0" w:beforeLines="0" w:after="0" w:afterLines="0" w:line="240" w:lineRule="auto"/>
        <w:ind w:left="0" w:leftChars="0" w:firstLine="0" w:firstLineChars="0"/>
        <w:textAlignment w:val="auto"/>
        <w:rPr>
          <w:rFonts w:hint="eastAsia" w:ascii="Times New Roman" w:hAnsi="Times New Roman" w:eastAsia="宋体" w:cs="Times New Roman"/>
          <w:color w:val="auto"/>
          <w:kern w:val="2"/>
          <w:sz w:val="24"/>
          <w:szCs w:val="24"/>
        </w:rPr>
      </w:pPr>
      <w:r>
        <w:rPr>
          <w:rFonts w:hint="eastAsia" w:ascii="Times New Roman" w:hAnsi="Times New Roman" w:eastAsia="方正黑体_GBK" w:cs="方正黑体_GBK"/>
          <w:color w:val="auto"/>
          <w:kern w:val="0"/>
          <w:sz w:val="24"/>
          <w:szCs w:val="24"/>
          <w:lang w:bidi="ar"/>
        </w:rPr>
        <w:t xml:space="preserve">汇总单位：（盖章）                                                     </w:t>
      </w:r>
      <w:r>
        <w:rPr>
          <w:rFonts w:hint="eastAsia" w:ascii="Times New Roman" w:hAnsi="Times New Roman" w:eastAsia="方正黑体_GBK" w:cs="方正黑体_GBK"/>
          <w:color w:val="auto"/>
          <w:kern w:val="0"/>
          <w:sz w:val="24"/>
          <w:szCs w:val="24"/>
          <w:lang w:val="en-US" w:eastAsia="zh-CN" w:bidi="ar"/>
        </w:rPr>
        <w:t xml:space="preserve">  </w:t>
      </w:r>
      <w:r>
        <w:rPr>
          <w:rFonts w:hint="eastAsia" w:ascii="Times New Roman" w:hAnsi="Times New Roman" w:eastAsia="方正黑体_GBK" w:cs="方正黑体_GBK"/>
          <w:color w:val="auto"/>
          <w:kern w:val="0"/>
          <w:sz w:val="24"/>
          <w:szCs w:val="24"/>
          <w:lang w:bidi="ar"/>
        </w:rPr>
        <w:t xml:space="preserve">                     年    月    日</w:t>
      </w:r>
    </w:p>
    <w:tbl>
      <w:tblPr>
        <w:tblStyle w:val="14"/>
        <w:tblW w:w="13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982"/>
        <w:gridCol w:w="2268"/>
        <w:gridCol w:w="1991"/>
        <w:gridCol w:w="2194"/>
        <w:gridCol w:w="1807"/>
        <w:gridCol w:w="1304"/>
        <w:gridCol w:w="1800"/>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67" w:hRule="atLeast"/>
          <w:jc w:val="center"/>
        </w:trPr>
        <w:tc>
          <w:tcPr>
            <w:tcW w:w="982"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2"/>
                <w:sz w:val="24"/>
                <w:szCs w:val="24"/>
              </w:rPr>
              <w:t>序号</w:t>
            </w:r>
          </w:p>
        </w:tc>
        <w:tc>
          <w:tcPr>
            <w:tcW w:w="2268"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2"/>
                <w:sz w:val="24"/>
                <w:szCs w:val="24"/>
              </w:rPr>
              <w:t>粮油仓储经营者名称</w:t>
            </w:r>
          </w:p>
        </w:tc>
        <w:tc>
          <w:tcPr>
            <w:tcW w:w="1991"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2"/>
                <w:sz w:val="24"/>
                <w:szCs w:val="24"/>
              </w:rPr>
              <w:t>社会信用代码</w:t>
            </w:r>
          </w:p>
        </w:tc>
        <w:tc>
          <w:tcPr>
            <w:tcW w:w="2194"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2"/>
                <w:sz w:val="24"/>
                <w:szCs w:val="24"/>
              </w:rPr>
              <w:t>单位性质</w:t>
            </w:r>
          </w:p>
        </w:tc>
        <w:tc>
          <w:tcPr>
            <w:tcW w:w="1807"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2"/>
                <w:sz w:val="24"/>
                <w:szCs w:val="24"/>
              </w:rPr>
              <w:t>备案登记事项栏</w:t>
            </w:r>
          </w:p>
        </w:tc>
        <w:tc>
          <w:tcPr>
            <w:tcW w:w="1304"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2"/>
                <w:sz w:val="24"/>
                <w:szCs w:val="24"/>
              </w:rPr>
              <w:t>原登记内容</w:t>
            </w:r>
          </w:p>
        </w:tc>
        <w:tc>
          <w:tcPr>
            <w:tcW w:w="1800"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2"/>
                <w:sz w:val="24"/>
                <w:szCs w:val="24"/>
              </w:rPr>
              <w:t>申请变更备案</w:t>
            </w:r>
          </w:p>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2"/>
                <w:sz w:val="24"/>
                <w:szCs w:val="24"/>
              </w:rPr>
              <w:t>登记内容</w:t>
            </w:r>
          </w:p>
        </w:tc>
        <w:tc>
          <w:tcPr>
            <w:tcW w:w="1046"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83" w:hRule="atLeast"/>
          <w:jc w:val="center"/>
        </w:trPr>
        <w:tc>
          <w:tcPr>
            <w:tcW w:w="982"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2268"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991"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2194"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807"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304"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800"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046"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83" w:hRule="atLeast"/>
          <w:jc w:val="center"/>
        </w:trPr>
        <w:tc>
          <w:tcPr>
            <w:tcW w:w="982"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2268"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991"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2194"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807"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304"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800"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046"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83" w:hRule="atLeast"/>
          <w:jc w:val="center"/>
        </w:trPr>
        <w:tc>
          <w:tcPr>
            <w:tcW w:w="982"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2268"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991"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2194"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807"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304"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800"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046"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83" w:hRule="atLeast"/>
          <w:jc w:val="center"/>
        </w:trPr>
        <w:tc>
          <w:tcPr>
            <w:tcW w:w="982"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2268"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991"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2194"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807"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304"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800"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046"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83" w:hRule="atLeast"/>
          <w:jc w:val="center"/>
        </w:trPr>
        <w:tc>
          <w:tcPr>
            <w:tcW w:w="982"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2268"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991"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2194"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807"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304"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800"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046"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83" w:hRule="atLeast"/>
          <w:jc w:val="center"/>
        </w:trPr>
        <w:tc>
          <w:tcPr>
            <w:tcW w:w="982"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2268"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991"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2194"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807"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304"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800"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046"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83" w:hRule="atLeast"/>
          <w:jc w:val="center"/>
        </w:trPr>
        <w:tc>
          <w:tcPr>
            <w:tcW w:w="982"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2268"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991"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2194"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807"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304"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800"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046"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83" w:hRule="atLeast"/>
          <w:jc w:val="center"/>
        </w:trPr>
        <w:tc>
          <w:tcPr>
            <w:tcW w:w="982"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w:t>
            </w:r>
          </w:p>
        </w:tc>
        <w:tc>
          <w:tcPr>
            <w:tcW w:w="2268"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991"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2194"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807"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304"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800"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046"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r>
    </w:tbl>
    <w:p>
      <w:pPr>
        <w:keepNext w:val="0"/>
        <w:keepLines w:val="0"/>
        <w:pageBreakBefore w:val="0"/>
        <w:widowControl w:val="0"/>
        <w:tabs>
          <w:tab w:val="left" w:pos="1745"/>
        </w:tabs>
        <w:kinsoku/>
        <w:wordWrap/>
        <w:overflowPunct/>
        <w:topLinePunct w:val="0"/>
        <w:autoSpaceDE/>
        <w:autoSpaceDN/>
        <w:bidi w:val="0"/>
        <w:adjustRightInd/>
        <w:snapToGrid/>
        <w:spacing w:before="0" w:beforeLines="0" w:after="0" w:afterLines="0" w:line="320" w:lineRule="exact"/>
        <w:ind w:right="0" w:rightChars="0"/>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备注：1．本表由备案机关填报，于次年</w:t>
      </w:r>
      <w:r>
        <w:rPr>
          <w:rFonts w:ascii="Times New Roman" w:hAnsi="Times New Roman" w:cs="Times New Roman"/>
          <w:color w:val="auto"/>
          <w:kern w:val="2"/>
          <w:sz w:val="24"/>
          <w:szCs w:val="24"/>
        </w:rPr>
        <w:t>1</w:t>
      </w:r>
      <w:r>
        <w:rPr>
          <w:rFonts w:hint="eastAsia" w:ascii="Times New Roman" w:hAnsi="Times New Roman" w:cs="方正仿宋_GBK"/>
          <w:color w:val="auto"/>
          <w:kern w:val="2"/>
          <w:sz w:val="24"/>
          <w:szCs w:val="24"/>
        </w:rPr>
        <w:t>月</w:t>
      </w:r>
      <w:r>
        <w:rPr>
          <w:rFonts w:ascii="Times New Roman" w:hAnsi="Times New Roman" w:cs="Times New Roman"/>
          <w:color w:val="auto"/>
          <w:kern w:val="2"/>
          <w:sz w:val="24"/>
          <w:szCs w:val="24"/>
        </w:rPr>
        <w:t>31</w:t>
      </w:r>
      <w:r>
        <w:rPr>
          <w:rFonts w:hint="eastAsia" w:ascii="Times New Roman" w:hAnsi="Times New Roman" w:cs="方正仿宋_GBK"/>
          <w:color w:val="auto"/>
          <w:kern w:val="2"/>
          <w:sz w:val="24"/>
          <w:szCs w:val="24"/>
        </w:rPr>
        <w:t>日前汇总报送重庆市粮食局。</w:t>
      </w:r>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 xml:space="preserve">      2．“粮油仓储经营者名称”“社会信用代码”和“单位性质”栏，应当与营业执照中载明的“名称”“统一社会信用代码”和“类型”一致。</w:t>
      </w:r>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firstLine="708" w:firstLineChars="300"/>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 xml:space="preserve">3．粮油仓储物流设施包括：从事粮油仓储活动所需的经营场地、仓房、油罐等存储设施，专用道路、铁路、码头等物流设施，以及烘干设施、器材库、清理维修车间等附属设施。 </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firstLine="0" w:firstLineChars="0"/>
        <w:textAlignment w:val="auto"/>
        <w:rPr>
          <w:rFonts w:hint="eastAsia" w:ascii="Times New Roman" w:hAnsi="Times New Roman"/>
          <w:color w:val="auto"/>
          <w:kern w:val="2"/>
        </w:rPr>
        <w:sectPr>
          <w:pgSz w:w="16838" w:h="11906" w:orient="landscape"/>
          <w:pgMar w:top="1531" w:right="2098" w:bottom="1531" w:left="1984" w:header="850" w:footer="1417" w:gutter="0"/>
          <w:pgBorders>
            <w:top w:val="none" w:sz="0" w:space="0"/>
            <w:left w:val="none" w:sz="0" w:space="0"/>
            <w:bottom w:val="none" w:sz="0" w:space="0"/>
            <w:right w:val="none" w:sz="0" w:space="0"/>
          </w:pgBorders>
          <w:pgNumType w:fmt="decimal"/>
          <w:cols w:space="0" w:num="1"/>
          <w:rtlGutter w:val="0"/>
          <w:docGrid w:type="linesAndChars" w:linePitch="579" w:charSpace="-849"/>
        </w:sectPr>
      </w:pPr>
    </w:p>
    <w:p>
      <w:pPr>
        <w:keepNext w:val="0"/>
        <w:keepLines w:val="0"/>
        <w:pageBreakBefore w:val="0"/>
        <w:kinsoku/>
        <w:wordWrap/>
        <w:overflowPunct/>
        <w:topLinePunct w:val="0"/>
        <w:autoSpaceDE/>
        <w:autoSpaceDN/>
        <w:bidi w:val="0"/>
        <w:adjustRightInd/>
        <w:snapToGrid/>
        <w:spacing w:before="0" w:beforeLines="0" w:after="0" w:afterLines="0" w:line="240" w:lineRule="auto"/>
        <w:ind w:right="0" w:rightChars="0"/>
        <w:textAlignment w:val="auto"/>
        <w:rPr>
          <w:rFonts w:ascii="Times New Roman" w:hAnsi="Times New Roman" w:eastAsia="Times New Roman" w:cs="Times New Roman"/>
          <w:color w:val="auto"/>
          <w:kern w:val="2"/>
          <w:sz w:val="20"/>
          <w:szCs w:val="20"/>
        </w:rPr>
      </w:pPr>
      <w:r>
        <w:rPr>
          <w:rFonts w:hint="eastAsia" w:ascii="Times New Roman" w:hAnsi="Times New Roman" w:eastAsia="方正黑体_GBK" w:cs="方正黑体_GBK"/>
          <w:color w:val="auto"/>
          <w:kern w:val="2"/>
        </w:rPr>
        <w:t>附件</w:t>
      </w:r>
      <w:r>
        <w:rPr>
          <w:rFonts w:hint="default" w:ascii="Times New Roman" w:hAnsi="Times New Roman" w:eastAsia="Times New Roman" w:cs="Times New Roman"/>
          <w:color w:val="auto"/>
          <w:kern w:val="2"/>
        </w:rPr>
        <w:t>4</w:t>
      </w:r>
    </w:p>
    <w:p>
      <w:pPr>
        <w:keepNext w:val="0"/>
        <w:keepLines w:val="0"/>
        <w:pageBreakBefore w:val="0"/>
        <w:kinsoku/>
        <w:wordWrap/>
        <w:overflowPunct/>
        <w:topLinePunct w:val="0"/>
        <w:autoSpaceDE/>
        <w:autoSpaceDN/>
        <w:bidi w:val="0"/>
        <w:adjustRightInd/>
        <w:snapToGrid/>
        <w:spacing w:before="0" w:beforeLines="0" w:after="0" w:afterLines="0" w:line="240" w:lineRule="auto"/>
        <w:ind w:right="0" w:rightChars="0"/>
        <w:textAlignment w:val="auto"/>
        <w:rPr>
          <w:rFonts w:ascii="Times New Roman" w:hAnsi="Times New Roman" w:cs="Times New Roman"/>
          <w:color w:val="auto"/>
          <w:kern w:val="2"/>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right="0" w:rightChars="0"/>
        <w:jc w:val="center"/>
        <w:textAlignment w:val="auto"/>
        <w:rPr>
          <w:rFonts w:ascii="Times New Roman" w:hAnsi="Times New Roman" w:cs="Times New Roman"/>
          <w:color w:val="auto"/>
          <w:kern w:val="2"/>
          <w:sz w:val="44"/>
          <w:szCs w:val="44"/>
        </w:rPr>
      </w:pPr>
      <w:r>
        <w:rPr>
          <w:rFonts w:hint="eastAsia" w:ascii="Times New Roman" w:hAnsi="Times New Roman" w:eastAsia="方正小标宋_GBK" w:cs="方正小标宋_GBK"/>
          <w:color w:val="auto"/>
          <w:kern w:val="0"/>
          <w:sz w:val="44"/>
          <w:szCs w:val="44"/>
          <w:lang w:bidi="ar"/>
        </w:rPr>
        <w:t>粮油仓储经营者备案表</w:t>
      </w:r>
    </w:p>
    <w:p>
      <w:pPr>
        <w:keepNext w:val="0"/>
        <w:keepLines w:val="0"/>
        <w:pageBreakBefore w:val="0"/>
        <w:kinsoku/>
        <w:wordWrap/>
        <w:overflowPunct/>
        <w:topLinePunct w:val="0"/>
        <w:autoSpaceDE/>
        <w:autoSpaceDN/>
        <w:bidi w:val="0"/>
        <w:adjustRightInd/>
        <w:snapToGrid/>
        <w:spacing w:before="0" w:beforeLines="0" w:after="0" w:afterLines="0" w:line="240" w:lineRule="auto"/>
        <w:ind w:right="0" w:rightChars="0"/>
        <w:textAlignment w:val="auto"/>
        <w:rPr>
          <w:rFonts w:ascii="Times New Roman" w:hAnsi="Times New Roman" w:cs="Times New Roman"/>
          <w:color w:val="auto"/>
          <w:kern w:val="2"/>
        </w:rPr>
      </w:pPr>
    </w:p>
    <w:tbl>
      <w:tblPr>
        <w:tblStyle w:val="13"/>
        <w:tblW w:w="10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684"/>
        <w:gridCol w:w="1824"/>
        <w:gridCol w:w="432"/>
        <w:gridCol w:w="1080"/>
        <w:gridCol w:w="900"/>
        <w:gridCol w:w="595"/>
        <w:gridCol w:w="1553"/>
        <w:gridCol w:w="3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67" w:hRule="atLeast"/>
          <w:jc w:val="center"/>
        </w:trPr>
        <w:tc>
          <w:tcPr>
            <w:tcW w:w="2940" w:type="dxa"/>
            <w:gridSpan w:val="3"/>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粮油仓储经营者名称</w:t>
            </w:r>
          </w:p>
        </w:tc>
        <w:tc>
          <w:tcPr>
            <w:tcW w:w="7309" w:type="dxa"/>
            <w:gridSpan w:val="5"/>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67" w:hRule="atLeast"/>
          <w:jc w:val="center"/>
        </w:trPr>
        <w:tc>
          <w:tcPr>
            <w:tcW w:w="2940" w:type="dxa"/>
            <w:gridSpan w:val="3"/>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注册地址</w:t>
            </w:r>
          </w:p>
        </w:tc>
        <w:tc>
          <w:tcPr>
            <w:tcW w:w="2575" w:type="dxa"/>
            <w:gridSpan w:val="3"/>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p>
        </w:tc>
        <w:tc>
          <w:tcPr>
            <w:tcW w:w="1553" w:type="dxa"/>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社会信用代码</w:t>
            </w:r>
          </w:p>
        </w:tc>
        <w:tc>
          <w:tcPr>
            <w:tcW w:w="3181" w:type="dxa"/>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67" w:hRule="atLeast"/>
          <w:jc w:val="center"/>
        </w:trPr>
        <w:tc>
          <w:tcPr>
            <w:tcW w:w="2940" w:type="dxa"/>
            <w:gridSpan w:val="3"/>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法定代表人或经营者姓名</w:t>
            </w:r>
          </w:p>
        </w:tc>
        <w:tc>
          <w:tcPr>
            <w:tcW w:w="2575" w:type="dxa"/>
            <w:gridSpan w:val="3"/>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p>
        </w:tc>
        <w:tc>
          <w:tcPr>
            <w:tcW w:w="1553" w:type="dxa"/>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联系电话</w:t>
            </w:r>
          </w:p>
        </w:tc>
        <w:tc>
          <w:tcPr>
            <w:tcW w:w="3181" w:type="dxa"/>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67" w:hRule="atLeast"/>
          <w:jc w:val="center"/>
        </w:trPr>
        <w:tc>
          <w:tcPr>
            <w:tcW w:w="2940" w:type="dxa"/>
            <w:gridSpan w:val="3"/>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经办人</w:t>
            </w:r>
          </w:p>
        </w:tc>
        <w:tc>
          <w:tcPr>
            <w:tcW w:w="2575" w:type="dxa"/>
            <w:gridSpan w:val="3"/>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p>
        </w:tc>
        <w:tc>
          <w:tcPr>
            <w:tcW w:w="1553" w:type="dxa"/>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联系电话</w:t>
            </w:r>
          </w:p>
        </w:tc>
        <w:tc>
          <w:tcPr>
            <w:tcW w:w="3181" w:type="dxa"/>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67" w:hRule="atLeast"/>
          <w:jc w:val="center"/>
        </w:trPr>
        <w:tc>
          <w:tcPr>
            <w:tcW w:w="2940" w:type="dxa"/>
            <w:gridSpan w:val="3"/>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单位性质</w:t>
            </w:r>
          </w:p>
        </w:tc>
        <w:tc>
          <w:tcPr>
            <w:tcW w:w="2575" w:type="dxa"/>
            <w:gridSpan w:val="3"/>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p>
        </w:tc>
        <w:tc>
          <w:tcPr>
            <w:tcW w:w="1553" w:type="dxa"/>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仓储业务类型</w:t>
            </w:r>
          </w:p>
        </w:tc>
        <w:tc>
          <w:tcPr>
            <w:tcW w:w="3181" w:type="dxa"/>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10" w:hRule="atLeast"/>
          <w:jc w:val="center"/>
        </w:trPr>
        <w:tc>
          <w:tcPr>
            <w:tcW w:w="2940" w:type="dxa"/>
            <w:gridSpan w:val="3"/>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粮油仓储物流设施所在地</w:t>
            </w:r>
          </w:p>
        </w:tc>
        <w:tc>
          <w:tcPr>
            <w:tcW w:w="2575" w:type="dxa"/>
            <w:gridSpan w:val="3"/>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p>
        </w:tc>
        <w:tc>
          <w:tcPr>
            <w:tcW w:w="1553" w:type="dxa"/>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经营状况</w:t>
            </w:r>
          </w:p>
        </w:tc>
        <w:tc>
          <w:tcPr>
            <w:tcW w:w="3181" w:type="dxa"/>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10" w:hRule="atLeast"/>
          <w:jc w:val="center"/>
        </w:trPr>
        <w:tc>
          <w:tcPr>
            <w:tcW w:w="2940" w:type="dxa"/>
            <w:gridSpan w:val="3"/>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有效仓容</w:t>
            </w:r>
          </w:p>
        </w:tc>
        <w:tc>
          <w:tcPr>
            <w:tcW w:w="2575" w:type="dxa"/>
            <w:gridSpan w:val="3"/>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（吨）</w:t>
            </w:r>
          </w:p>
        </w:tc>
        <w:tc>
          <w:tcPr>
            <w:tcW w:w="1553" w:type="dxa"/>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有效罐容</w:t>
            </w:r>
          </w:p>
        </w:tc>
        <w:tc>
          <w:tcPr>
            <w:tcW w:w="3181" w:type="dxa"/>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67" w:hRule="atLeast"/>
          <w:jc w:val="center"/>
        </w:trPr>
        <w:tc>
          <w:tcPr>
            <w:tcW w:w="2940" w:type="dxa"/>
            <w:gridSpan w:val="3"/>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仓房权属</w:t>
            </w:r>
          </w:p>
        </w:tc>
        <w:tc>
          <w:tcPr>
            <w:tcW w:w="2575" w:type="dxa"/>
            <w:gridSpan w:val="3"/>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自有□</w:t>
            </w:r>
          </w:p>
          <w:p>
            <w:pPr>
              <w:keepNext w:val="0"/>
              <w:keepLines w:val="0"/>
              <w:pageBreakBefore w:val="0"/>
              <w:widowControl w:val="0"/>
              <w:kinsoku/>
              <w:wordWrap/>
              <w:overflowPunct w:val="0"/>
              <w:topLinePunct w:val="0"/>
              <w:autoSpaceDE/>
              <w:autoSpaceDN/>
              <w:bidi w:val="0"/>
              <w:adjustRightInd/>
              <w:snapToGrid/>
              <w:spacing w:line="300" w:lineRule="exact"/>
              <w:ind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租赁□</w:t>
            </w:r>
          </w:p>
        </w:tc>
        <w:tc>
          <w:tcPr>
            <w:tcW w:w="1553" w:type="dxa"/>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油罐权属</w:t>
            </w:r>
          </w:p>
        </w:tc>
        <w:tc>
          <w:tcPr>
            <w:tcW w:w="3181" w:type="dxa"/>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自有□</w:t>
            </w:r>
          </w:p>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10" w:hRule="atLeast"/>
          <w:jc w:val="center"/>
        </w:trPr>
        <w:tc>
          <w:tcPr>
            <w:tcW w:w="2940" w:type="dxa"/>
            <w:gridSpan w:val="3"/>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经营范围</w:t>
            </w:r>
          </w:p>
        </w:tc>
        <w:tc>
          <w:tcPr>
            <w:tcW w:w="7309" w:type="dxa"/>
            <w:gridSpan w:val="5"/>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10" w:hRule="atLeast"/>
          <w:jc w:val="center"/>
        </w:trPr>
        <w:tc>
          <w:tcPr>
            <w:tcW w:w="2940" w:type="dxa"/>
            <w:gridSpan w:val="3"/>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从业总人数</w:t>
            </w:r>
          </w:p>
        </w:tc>
        <w:tc>
          <w:tcPr>
            <w:tcW w:w="7309" w:type="dxa"/>
            <w:gridSpan w:val="5"/>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10" w:hRule="atLeast"/>
          <w:jc w:val="center"/>
        </w:trPr>
        <w:tc>
          <w:tcPr>
            <w:tcW w:w="2940" w:type="dxa"/>
            <w:gridSpan w:val="3"/>
            <w:vAlign w:val="center"/>
          </w:tcPr>
          <w:p>
            <w:pPr>
              <w:keepNext w:val="0"/>
              <w:keepLines w:val="0"/>
              <w:pageBreakBefore w:val="0"/>
              <w:widowControl/>
              <w:kinsoku/>
              <w:wordWrap/>
              <w:overflowPunct/>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仓储管理技术人员人数</w:t>
            </w:r>
          </w:p>
        </w:tc>
        <w:tc>
          <w:tcPr>
            <w:tcW w:w="7309" w:type="dxa"/>
            <w:gridSpan w:val="5"/>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10" w:hRule="atLeast"/>
          <w:jc w:val="center"/>
        </w:trPr>
        <w:tc>
          <w:tcPr>
            <w:tcW w:w="2940" w:type="dxa"/>
            <w:gridSpan w:val="3"/>
            <w:vAlign w:val="center"/>
          </w:tcPr>
          <w:p>
            <w:pPr>
              <w:keepNext w:val="0"/>
              <w:keepLines w:val="0"/>
              <w:pageBreakBefore w:val="0"/>
              <w:widowControl/>
              <w:kinsoku/>
              <w:wordWrap/>
              <w:overflowPunct/>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质量检验技术人员人数</w:t>
            </w:r>
          </w:p>
        </w:tc>
        <w:tc>
          <w:tcPr>
            <w:tcW w:w="7309" w:type="dxa"/>
            <w:gridSpan w:val="5"/>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551" w:hRule="atLeast"/>
          <w:jc w:val="center"/>
        </w:trPr>
        <w:tc>
          <w:tcPr>
            <w:tcW w:w="10249" w:type="dxa"/>
            <w:gridSpan w:val="8"/>
            <w:vAlign w:val="center"/>
          </w:tcPr>
          <w:p>
            <w:pPr>
              <w:keepNext w:val="0"/>
              <w:keepLines w:val="0"/>
              <w:pageBreakBefore w:val="0"/>
              <w:widowControl w:val="0"/>
              <w:kinsoku/>
              <w:wordWrap/>
              <w:overflowPunct w:val="0"/>
              <w:topLinePunct w:val="0"/>
              <w:autoSpaceDE/>
              <w:autoSpaceDN/>
              <w:bidi w:val="0"/>
              <w:adjustRightInd/>
              <w:snapToGrid/>
              <w:spacing w:line="300" w:lineRule="exact"/>
              <w:ind w:firstLine="0" w:firstLineChars="0"/>
              <w:jc w:val="both"/>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备注：1．本表由粮油仓储经营者填报并加盖公章。选择“线上”备案的，应在“重庆市粮食流通管理信息平台”上传原件的扫描件，若为复印件的，则应在复印件上加盖公章。</w:t>
            </w:r>
          </w:p>
          <w:p>
            <w:pPr>
              <w:keepNext w:val="0"/>
              <w:keepLines w:val="0"/>
              <w:pageBreakBefore w:val="0"/>
              <w:widowControl w:val="0"/>
              <w:kinsoku/>
              <w:wordWrap/>
              <w:overflowPunct w:val="0"/>
              <w:topLinePunct w:val="0"/>
              <w:autoSpaceDE/>
              <w:autoSpaceDN/>
              <w:bidi w:val="0"/>
              <w:adjustRightInd/>
              <w:snapToGrid/>
              <w:spacing w:line="300" w:lineRule="exact"/>
              <w:ind w:firstLine="0" w:firstLineChars="0"/>
              <w:jc w:val="both"/>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2．“粮油仓储经营者名称”“社会信用代码”和“单位性质”栏，应当与营业执照中载明的“名称”“统一社会信用代码”和“类型”一致。</w:t>
            </w:r>
          </w:p>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both"/>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3．仓储业务类型包括：储存原粮、油脂油料、成品粮、小包装食用植物油、其他。如有多种业务类型，可选择3种主要业务类型填报。</w:t>
            </w:r>
          </w:p>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both"/>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4．经营状况包括：正常经营、停产歇业、吊销、清算、注销。</w:t>
            </w:r>
          </w:p>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both"/>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5．“有效仓容”“有效罐容”是指粮油仓储经营者能够安全储粮（油）的容量合计数，不包括需大修、待报废等不能正常使用的仓容、罐容。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402" w:hRule="atLeast"/>
          <w:jc w:val="center"/>
        </w:trPr>
        <w:tc>
          <w:tcPr>
            <w:tcW w:w="10249" w:type="dxa"/>
            <w:gridSpan w:val="8"/>
            <w:vAlign w:val="center"/>
          </w:tcPr>
          <w:p>
            <w:pPr>
              <w:keepNext w:val="0"/>
              <w:keepLines w:val="0"/>
              <w:pageBreakBefore w:val="0"/>
              <w:widowControl w:val="0"/>
              <w:kinsoku/>
              <w:wordWrap/>
              <w:overflowPunct w:val="0"/>
              <w:topLinePunct w:val="0"/>
              <w:autoSpaceDE/>
              <w:autoSpaceDN/>
              <w:bidi w:val="0"/>
              <w:adjustRightInd/>
              <w:snapToGrid/>
              <w:spacing w:line="300" w:lineRule="exact"/>
              <w:ind w:firstLine="0" w:firstLineChars="0"/>
              <w:jc w:val="center"/>
              <w:textAlignment w:val="baseline"/>
              <w:rPr>
                <w:rFonts w:ascii="Times New Roman" w:hAnsi="Times New Roman" w:cs="Times New Roman"/>
                <w:color w:val="auto"/>
                <w:kern w:val="0"/>
                <w:sz w:val="24"/>
                <w:szCs w:val="24"/>
              </w:rPr>
            </w:pPr>
            <w:r>
              <w:rPr>
                <w:rFonts w:hint="eastAsia" w:ascii="Times New Roman" w:hAnsi="Times New Roman" w:eastAsia="方正黑体_GBK" w:cs="方正黑体_GBK"/>
                <w:color w:val="auto"/>
                <w:kern w:val="2"/>
                <w:sz w:val="24"/>
                <w:szCs w:val="24"/>
              </w:rPr>
              <w:t>承诺书</w:t>
            </w:r>
          </w:p>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both"/>
              <w:textAlignment w:val="auto"/>
              <w:rPr>
                <w:rFonts w:hint="eastAsia" w:ascii="Times New Roman" w:hAnsi="Times New Roman" w:cs="方正仿宋_GBK"/>
                <w:color w:val="auto"/>
                <w:kern w:val="2"/>
                <w:sz w:val="24"/>
                <w:szCs w:val="24"/>
              </w:rPr>
            </w:pPr>
          </w:p>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both"/>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本经营者承诺如实提交备案材料，保证所提交材料完全真实有效、准确合法，并自愿承担一切法律责任。</w:t>
            </w:r>
          </w:p>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both"/>
              <w:textAlignment w:val="auto"/>
              <w:rPr>
                <w:rFonts w:hint="eastAsia" w:ascii="Times New Roman" w:hAnsi="Times New Roman" w:cs="方正仿宋_GBK"/>
                <w:color w:val="auto"/>
                <w:kern w:val="2"/>
                <w:sz w:val="24"/>
                <w:szCs w:val="24"/>
              </w:rPr>
            </w:pPr>
          </w:p>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both"/>
              <w:textAlignment w:val="auto"/>
              <w:rPr>
                <w:rFonts w:hint="eastAsia" w:ascii="Times New Roman" w:hAnsi="Times New Roman" w:cs="方正仿宋_GBK"/>
                <w:color w:val="auto"/>
                <w:kern w:val="2"/>
                <w:sz w:val="24"/>
                <w:szCs w:val="24"/>
              </w:rPr>
            </w:pPr>
          </w:p>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both"/>
              <w:textAlignment w:val="auto"/>
              <w:rPr>
                <w:rFonts w:hint="eastAsia" w:ascii="Times New Roman" w:hAnsi="Times New Roman" w:cs="方正仿宋_GBK"/>
                <w:color w:val="auto"/>
                <w:kern w:val="2"/>
                <w:sz w:val="24"/>
                <w:szCs w:val="24"/>
              </w:rPr>
            </w:pPr>
          </w:p>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6136" w:firstLineChars="2600"/>
              <w:jc w:val="both"/>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（盖章）</w:t>
            </w:r>
          </w:p>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236" w:firstLineChars="100"/>
              <w:jc w:val="both"/>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lang w:val="en-US" w:eastAsia="zh-CN"/>
              </w:rPr>
              <w:t xml:space="preserve">                                     </w:t>
            </w:r>
            <w:r>
              <w:rPr>
                <w:rFonts w:hint="eastAsia" w:ascii="Times New Roman" w:hAnsi="Times New Roman" w:cs="方正仿宋_GBK"/>
                <w:color w:val="auto"/>
                <w:kern w:val="2"/>
                <w:sz w:val="24"/>
                <w:szCs w:val="24"/>
              </w:rPr>
              <w:t>法定代表人或者负责人：</w:t>
            </w:r>
          </w:p>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both"/>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lang w:val="en-US" w:eastAsia="zh-CN"/>
              </w:rPr>
              <w:t xml:space="preserve">                                                          </w:t>
            </w:r>
            <w:r>
              <w:rPr>
                <w:rFonts w:hint="eastAsia" w:ascii="Times New Roman" w:hAnsi="Times New Roman" w:cs="方正仿宋_GBK"/>
                <w:color w:val="auto"/>
                <w:kern w:val="2"/>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50" w:hRule="atLeast"/>
          <w:jc w:val="center"/>
        </w:trPr>
        <w:tc>
          <w:tcPr>
            <w:tcW w:w="684" w:type="dxa"/>
            <w:vMerge w:val="restart"/>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受理</w:t>
            </w:r>
          </w:p>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日期</w:t>
            </w:r>
          </w:p>
        </w:tc>
        <w:tc>
          <w:tcPr>
            <w:tcW w:w="1824" w:type="dxa"/>
            <w:vMerge w:val="restart"/>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年  月  日</w:t>
            </w:r>
          </w:p>
        </w:tc>
        <w:tc>
          <w:tcPr>
            <w:tcW w:w="1512" w:type="dxa"/>
            <w:gridSpan w:val="2"/>
            <w:vMerge w:val="restart"/>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备案机关</w:t>
            </w:r>
          </w:p>
        </w:tc>
        <w:tc>
          <w:tcPr>
            <w:tcW w:w="900" w:type="dxa"/>
            <w:vMerge w:val="restart"/>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p>
        </w:tc>
        <w:tc>
          <w:tcPr>
            <w:tcW w:w="2148" w:type="dxa"/>
            <w:gridSpan w:val="2"/>
            <w:vMerge w:val="restart"/>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受理登记编号</w:t>
            </w:r>
          </w:p>
        </w:tc>
        <w:tc>
          <w:tcPr>
            <w:tcW w:w="3181" w:type="dxa"/>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A〔         〕第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50" w:hRule="atLeast"/>
          <w:jc w:val="center"/>
        </w:trPr>
        <w:tc>
          <w:tcPr>
            <w:tcW w:w="684"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p>
        </w:tc>
        <w:tc>
          <w:tcPr>
            <w:tcW w:w="1824"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p>
        </w:tc>
        <w:tc>
          <w:tcPr>
            <w:tcW w:w="1512" w:type="dxa"/>
            <w:gridSpan w:val="2"/>
            <w:vMerge w:val="continue"/>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p>
        </w:tc>
        <w:tc>
          <w:tcPr>
            <w:tcW w:w="900"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p>
        </w:tc>
        <w:tc>
          <w:tcPr>
            <w:tcW w:w="2148" w:type="dxa"/>
            <w:gridSpan w:val="2"/>
            <w:vMerge w:val="continue"/>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p>
        </w:tc>
        <w:tc>
          <w:tcPr>
            <w:tcW w:w="3181" w:type="dxa"/>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B〔         〕第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393" w:hRule="atLeast"/>
          <w:jc w:val="center"/>
        </w:trPr>
        <w:tc>
          <w:tcPr>
            <w:tcW w:w="684" w:type="dxa"/>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备案</w:t>
            </w:r>
          </w:p>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意见</w:t>
            </w:r>
          </w:p>
        </w:tc>
        <w:tc>
          <w:tcPr>
            <w:tcW w:w="9565" w:type="dxa"/>
            <w:gridSpan w:val="7"/>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ascii="Times New Roman" w:hAnsi="Times New Roman" w:cs="方正仿宋_GBK"/>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559" w:hRule="atLeast"/>
          <w:jc w:val="center"/>
        </w:trPr>
        <w:tc>
          <w:tcPr>
            <w:tcW w:w="684" w:type="dxa"/>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备注</w:t>
            </w:r>
          </w:p>
        </w:tc>
        <w:tc>
          <w:tcPr>
            <w:tcW w:w="9565" w:type="dxa"/>
            <w:gridSpan w:val="7"/>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firstLine="0" w:firstLineChars="0"/>
        <w:textAlignment w:val="auto"/>
        <w:rPr>
          <w:rFonts w:hint="eastAsia" w:ascii="Times New Roman" w:hAnsi="Times New Roman" w:cs="方正仿宋_GBK"/>
          <w:color w:val="auto"/>
          <w:kern w:val="2"/>
          <w:sz w:val="24"/>
          <w:szCs w:val="24"/>
          <w:lang w:val="en"/>
        </w:rPr>
      </w:pPr>
      <w:r>
        <w:rPr>
          <w:rFonts w:hint="eastAsia" w:ascii="Times New Roman" w:hAnsi="Times New Roman" w:cs="方正仿宋_GBK"/>
          <w:color w:val="auto"/>
          <w:kern w:val="2"/>
          <w:sz w:val="24"/>
          <w:szCs w:val="24"/>
        </w:rPr>
        <w:t>备注：1．</w:t>
      </w:r>
      <w:r>
        <w:rPr>
          <w:rFonts w:hint="eastAsia" w:ascii="Times New Roman" w:hAnsi="Times New Roman" w:cs="方正仿宋_GBK"/>
          <w:color w:val="auto"/>
          <w:spacing w:val="-6"/>
          <w:kern w:val="2"/>
          <w:sz w:val="24"/>
          <w:szCs w:val="24"/>
        </w:rPr>
        <w:t>备案采用“线上”备案方式的，受理登记编号栏中选择“A”。采用“线下”方式的，选择“B”。跨年时编号连续不间断登记，新备案信息不覆盖原备案信息。示例：</w:t>
      </w:r>
      <w:r>
        <w:rPr>
          <w:rFonts w:ascii="Times New Roman" w:hAnsi="Times New Roman" w:cs="方正仿宋_GBK"/>
          <w:color w:val="auto"/>
          <w:spacing w:val="-6"/>
          <w:kern w:val="2"/>
          <w:sz w:val="24"/>
          <w:szCs w:val="24"/>
          <w:lang w:val="en"/>
        </w:rPr>
        <w:t>A</w:t>
      </w:r>
      <w:r>
        <w:rPr>
          <w:rFonts w:hint="eastAsia" w:ascii="Times New Roman" w:hAnsi="Times New Roman" w:cs="方正仿宋_GBK"/>
          <w:color w:val="auto"/>
          <w:spacing w:val="-6"/>
          <w:kern w:val="2"/>
          <w:sz w:val="24"/>
          <w:szCs w:val="24"/>
        </w:rPr>
        <w:t>〔万州2023年〕第1号、</w:t>
      </w:r>
      <w:r>
        <w:rPr>
          <w:rFonts w:ascii="Times New Roman" w:hAnsi="Times New Roman" w:cs="方正仿宋_GBK"/>
          <w:color w:val="auto"/>
          <w:spacing w:val="-6"/>
          <w:kern w:val="2"/>
          <w:sz w:val="24"/>
          <w:szCs w:val="24"/>
          <w:lang w:val="en"/>
        </w:rPr>
        <w:t>A</w:t>
      </w:r>
      <w:r>
        <w:rPr>
          <w:rFonts w:hint="eastAsia" w:ascii="Times New Roman" w:hAnsi="Times New Roman" w:cs="方正仿宋_GBK"/>
          <w:color w:val="auto"/>
          <w:spacing w:val="-6"/>
          <w:kern w:val="2"/>
          <w:sz w:val="24"/>
          <w:szCs w:val="24"/>
        </w:rPr>
        <w:t>〔万州2024年〕第10号、</w:t>
      </w:r>
      <w:r>
        <w:rPr>
          <w:rFonts w:ascii="Times New Roman" w:hAnsi="Times New Roman" w:cs="方正仿宋_GBK"/>
          <w:color w:val="auto"/>
          <w:spacing w:val="-6"/>
          <w:kern w:val="2"/>
          <w:sz w:val="24"/>
          <w:szCs w:val="24"/>
          <w:lang w:val="en"/>
        </w:rPr>
        <w:t>B</w:t>
      </w:r>
      <w:r>
        <w:rPr>
          <w:rFonts w:hint="eastAsia" w:ascii="Times New Roman" w:hAnsi="Times New Roman" w:cs="方正仿宋_GBK"/>
          <w:color w:val="auto"/>
          <w:spacing w:val="-6"/>
          <w:kern w:val="2"/>
          <w:sz w:val="24"/>
          <w:szCs w:val="24"/>
        </w:rPr>
        <w:t>〔万州2023年〕第1号</w:t>
      </w:r>
      <w:r>
        <w:rPr>
          <w:rFonts w:hint="eastAsia" w:ascii="Times New Roman" w:hAnsi="Times New Roman" w:cs="方正仿宋_GBK"/>
          <w:color w:val="auto"/>
          <w:kern w:val="2"/>
          <w:sz w:val="24"/>
          <w:szCs w:val="24"/>
        </w:rPr>
        <w:t>。</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right="0" w:rightChars="0" w:firstLine="708" w:firstLineChars="300"/>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2．本表填报的粮油仓储物流设施应当在同一区县级行政区域内，统一进行备案；在不同区县级行政区域内的，应当</w:t>
      </w:r>
      <w:r>
        <w:rPr>
          <w:rFonts w:hint="eastAsia" w:ascii="Times New Roman" w:hAnsi="Times New Roman" w:cs="方正仿宋_GBK"/>
          <w:color w:val="auto"/>
          <w:kern w:val="2"/>
          <w:sz w:val="24"/>
          <w:szCs w:val="24"/>
          <w:lang w:eastAsia="zh-CN"/>
        </w:rPr>
        <w:t>由</w:t>
      </w:r>
      <w:r>
        <w:rPr>
          <w:rFonts w:hint="eastAsia" w:ascii="Times New Roman" w:hAnsi="Times New Roman" w:cs="方正仿宋_GBK"/>
          <w:color w:val="auto"/>
          <w:kern w:val="2"/>
          <w:sz w:val="24"/>
          <w:szCs w:val="24"/>
        </w:rPr>
        <w:t xml:space="preserve">粮油仓储经营者分别向库点所在地备案机关备案。 </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right="0" w:rightChars="0" w:firstLine="0" w:firstLineChars="0"/>
        <w:textAlignment w:val="auto"/>
        <w:rPr>
          <w:rFonts w:hint="eastAsia" w:ascii="Times New Roman" w:hAnsi="Times New Roman" w:cs="方正仿宋_GBK"/>
          <w:color w:val="auto"/>
          <w:kern w:val="2"/>
          <w:sz w:val="24"/>
          <w:szCs w:val="24"/>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right="0" w:rightChars="0" w:firstLine="708" w:firstLineChars="300"/>
        <w:textAlignment w:val="auto"/>
        <w:rPr>
          <w:rFonts w:hint="eastAsia" w:ascii="Times New Roman" w:hAnsi="Times New Roman" w:cs="方正仿宋_GBK"/>
          <w:color w:val="auto"/>
          <w:kern w:val="2"/>
          <w:sz w:val="24"/>
          <w:szCs w:val="24"/>
        </w:rPr>
        <w:sectPr>
          <w:headerReference r:id="rId11" w:type="default"/>
          <w:footerReference r:id="rId12" w:type="default"/>
          <w:pgSz w:w="11906" w:h="16838"/>
          <w:pgMar w:top="2098" w:right="1531" w:bottom="1984" w:left="1531" w:header="850" w:footer="1417" w:gutter="0"/>
          <w:pgBorders>
            <w:top w:val="none" w:sz="0" w:space="0"/>
            <w:left w:val="none" w:sz="0" w:space="0"/>
            <w:bottom w:val="none" w:sz="0" w:space="0"/>
            <w:right w:val="none" w:sz="0" w:space="0"/>
          </w:pgBorders>
          <w:pgNumType w:fmt="decimal"/>
          <w:cols w:space="0" w:num="1"/>
          <w:rtlGutter w:val="0"/>
          <w:docGrid w:type="linesAndChars" w:linePitch="579" w:charSpace="-849"/>
        </w:sectPr>
      </w:pPr>
    </w:p>
    <w:p>
      <w:pPr>
        <w:keepNext w:val="0"/>
        <w:keepLines w:val="0"/>
        <w:pageBreakBefore w:val="0"/>
        <w:kinsoku/>
        <w:wordWrap/>
        <w:overflowPunct/>
        <w:topLinePunct w:val="0"/>
        <w:autoSpaceDE/>
        <w:autoSpaceDN/>
        <w:bidi w:val="0"/>
        <w:adjustRightInd/>
        <w:snapToGrid/>
        <w:spacing w:before="0" w:beforeLines="0" w:after="0" w:afterLines="0" w:line="240" w:lineRule="auto"/>
        <w:ind w:right="0" w:rightChars="0"/>
        <w:textAlignment w:val="auto"/>
        <w:rPr>
          <w:rFonts w:hint="eastAsia" w:ascii="Times New Roman" w:hAnsi="Times New Roman" w:eastAsia="方正黑体_GBK" w:cs="方正黑体_GBK"/>
          <w:color w:val="auto"/>
          <w:kern w:val="2"/>
        </w:rPr>
      </w:pPr>
      <w:r>
        <w:rPr>
          <w:rFonts w:hint="eastAsia" w:ascii="Times New Roman" w:hAnsi="Times New Roman" w:eastAsia="方正黑体_GBK" w:cs="方正黑体_GBK"/>
          <w:color w:val="auto"/>
          <w:kern w:val="2"/>
        </w:rPr>
        <w:t>附件5</w:t>
      </w:r>
    </w:p>
    <w:p>
      <w:pPr>
        <w:keepNext w:val="0"/>
        <w:keepLines w:val="0"/>
        <w:pageBreakBefore w:val="0"/>
        <w:kinsoku/>
        <w:wordWrap/>
        <w:overflowPunct/>
        <w:topLinePunct w:val="0"/>
        <w:autoSpaceDE/>
        <w:autoSpaceDN/>
        <w:bidi w:val="0"/>
        <w:adjustRightInd/>
        <w:snapToGrid/>
        <w:spacing w:before="0" w:beforeLines="0" w:after="0" w:afterLines="0" w:line="240" w:lineRule="auto"/>
        <w:ind w:right="0" w:rightChars="0"/>
        <w:textAlignment w:val="auto"/>
        <w:rPr>
          <w:rFonts w:hint="eastAsia" w:ascii="Times New Roman" w:hAnsi="Times New Roman" w:eastAsia="方正仿宋_GBK" w:cs="方正仿宋_GBK"/>
          <w:color w:val="auto"/>
          <w:kern w:val="2"/>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right="0" w:rightChars="0"/>
        <w:jc w:val="center"/>
        <w:textAlignment w:val="auto"/>
        <w:rPr>
          <w:rFonts w:hint="eastAsia" w:ascii="Times New Roman" w:hAnsi="Times New Roman" w:cs="方正仿宋_GBK"/>
          <w:color w:val="auto"/>
          <w:kern w:val="0"/>
          <w:lang w:bidi="ar"/>
        </w:rPr>
      </w:pPr>
      <w:r>
        <w:rPr>
          <w:rFonts w:hint="eastAsia" w:ascii="Times New Roman" w:hAnsi="Times New Roman" w:eastAsia="方正小标宋_GBK" w:cs="方正小标宋_GBK"/>
          <w:color w:val="auto"/>
          <w:kern w:val="0"/>
          <w:sz w:val="44"/>
          <w:szCs w:val="44"/>
          <w:lang w:bidi="ar"/>
        </w:rPr>
        <w:t>粮油仓储物流设施备案表</w:t>
      </w:r>
    </w:p>
    <w:p>
      <w:pPr>
        <w:keepNext w:val="0"/>
        <w:keepLines w:val="0"/>
        <w:pageBreakBefore w:val="0"/>
        <w:kinsoku/>
        <w:wordWrap/>
        <w:overflowPunct/>
        <w:topLinePunct w:val="0"/>
        <w:autoSpaceDE/>
        <w:autoSpaceDN/>
        <w:bidi w:val="0"/>
        <w:adjustRightInd/>
        <w:snapToGrid/>
        <w:spacing w:before="0" w:beforeLines="0" w:after="0" w:afterLines="0" w:line="240" w:lineRule="auto"/>
        <w:ind w:right="0" w:rightChars="0"/>
        <w:jc w:val="center"/>
        <w:textAlignment w:val="auto"/>
        <w:rPr>
          <w:rFonts w:hint="eastAsia" w:ascii="Times New Roman" w:hAnsi="Times New Roman" w:eastAsia="方正楷体_GBK" w:cs="方正楷体_GBK"/>
          <w:color w:val="auto"/>
          <w:kern w:val="2"/>
        </w:rPr>
      </w:pPr>
      <w:r>
        <w:rPr>
          <w:rFonts w:hint="eastAsia" w:ascii="Times New Roman" w:hAnsi="Times New Roman" w:eastAsia="方正楷体_GBK" w:cs="方正楷体_GBK"/>
          <w:color w:val="auto"/>
          <w:kern w:val="0"/>
          <w:sz w:val="28"/>
          <w:szCs w:val="28"/>
          <w:lang w:bidi="ar"/>
        </w:rPr>
        <w:t>（法人、非法人组织填报）</w:t>
      </w:r>
    </w:p>
    <w:tbl>
      <w:tblPr>
        <w:tblStyle w:val="14"/>
        <w:tblW w:w="10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2308"/>
        <w:gridCol w:w="1273"/>
        <w:gridCol w:w="1992"/>
        <w:gridCol w:w="1676"/>
        <w:gridCol w:w="1335"/>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10" w:hRule="atLeast"/>
          <w:jc w:val="center"/>
        </w:trPr>
        <w:tc>
          <w:tcPr>
            <w:tcW w:w="10276" w:type="dxa"/>
            <w:gridSpan w:val="6"/>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both"/>
              <w:textAlignment w:val="auto"/>
              <w:rPr>
                <w:rFonts w:hint="eastAsia" w:ascii="Times New Roman" w:hAnsi="Times New Roman" w:cs="方正仿宋_GBK"/>
                <w:color w:val="auto"/>
                <w:kern w:val="0"/>
                <w:sz w:val="24"/>
                <w:szCs w:val="24"/>
              </w:rPr>
            </w:pPr>
            <w:r>
              <w:rPr>
                <w:rFonts w:hint="eastAsia" w:ascii="Times New Roman" w:hAnsi="Times New Roman" w:eastAsia="方正黑体_GBK" w:cs="方正黑体_GBK"/>
                <w:color w:val="auto"/>
                <w:kern w:val="0"/>
                <w:sz w:val="24"/>
                <w:szCs w:val="24"/>
                <w:lang w:bidi="ar"/>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10" w:hRule="atLeast"/>
          <w:jc w:val="center"/>
        </w:trPr>
        <w:tc>
          <w:tcPr>
            <w:tcW w:w="230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rPr>
            </w:pPr>
            <w:r>
              <w:rPr>
                <w:rFonts w:hint="eastAsia" w:ascii="Times New Roman" w:hAnsi="Times New Roman" w:cs="方正仿宋_GBK"/>
                <w:color w:val="auto"/>
                <w:kern w:val="0"/>
                <w:sz w:val="24"/>
                <w:szCs w:val="24"/>
              </w:rPr>
              <w:t>粮油仓储经营者名称</w:t>
            </w:r>
          </w:p>
        </w:tc>
        <w:tc>
          <w:tcPr>
            <w:tcW w:w="3265"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rPr>
            </w:pPr>
          </w:p>
        </w:tc>
        <w:tc>
          <w:tcPr>
            <w:tcW w:w="167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rPr>
            </w:pPr>
            <w:r>
              <w:rPr>
                <w:rFonts w:hint="eastAsia" w:ascii="Times New Roman" w:hAnsi="Times New Roman" w:cs="方正仿宋_GBK"/>
                <w:color w:val="auto"/>
                <w:kern w:val="0"/>
                <w:sz w:val="24"/>
                <w:szCs w:val="24"/>
              </w:rPr>
              <w:t>社会信用代码</w:t>
            </w:r>
          </w:p>
        </w:tc>
        <w:tc>
          <w:tcPr>
            <w:tcW w:w="3027"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10" w:hRule="atLeast"/>
          <w:jc w:val="center"/>
        </w:trPr>
        <w:tc>
          <w:tcPr>
            <w:tcW w:w="230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rPr>
            </w:pPr>
            <w:r>
              <w:rPr>
                <w:rFonts w:hint="eastAsia" w:ascii="Times New Roman" w:hAnsi="Times New Roman" w:cs="方正仿宋_GBK"/>
                <w:color w:val="auto"/>
                <w:kern w:val="0"/>
                <w:sz w:val="24"/>
                <w:szCs w:val="24"/>
              </w:rPr>
              <w:t>库区面积</w:t>
            </w:r>
          </w:p>
        </w:tc>
        <w:tc>
          <w:tcPr>
            <w:tcW w:w="3265"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rPr>
            </w:pPr>
            <w:r>
              <w:rPr>
                <w:rFonts w:hint="eastAsia" w:ascii="Times New Roman" w:hAnsi="Times New Roman" w:cs="方正仿宋_GBK"/>
                <w:color w:val="auto"/>
                <w:kern w:val="0"/>
                <w:sz w:val="24"/>
                <w:szCs w:val="24"/>
              </w:rPr>
              <w:t>（平方米）</w:t>
            </w:r>
          </w:p>
        </w:tc>
        <w:tc>
          <w:tcPr>
            <w:tcW w:w="167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rPr>
            </w:pPr>
            <w:r>
              <w:rPr>
                <w:rFonts w:hint="eastAsia" w:ascii="Times New Roman" w:hAnsi="Times New Roman" w:cs="方正仿宋_GBK"/>
                <w:color w:val="auto"/>
                <w:kern w:val="0"/>
                <w:sz w:val="24"/>
                <w:szCs w:val="24"/>
              </w:rPr>
              <w:t>粮食总仓容</w:t>
            </w:r>
          </w:p>
        </w:tc>
        <w:tc>
          <w:tcPr>
            <w:tcW w:w="3027"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rPr>
            </w:pPr>
            <w:r>
              <w:rPr>
                <w:rFonts w:hint="eastAsia" w:ascii="Times New Roman" w:hAnsi="Times New Roman" w:cs="方正仿宋_GBK"/>
                <w:color w:val="auto"/>
                <w:kern w:val="0"/>
                <w:sz w:val="24"/>
                <w:szCs w:val="24"/>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2308"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土地情况</w:t>
            </w:r>
          </w:p>
        </w:tc>
        <w:tc>
          <w:tcPr>
            <w:tcW w:w="1273"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性质</w:t>
            </w:r>
          </w:p>
        </w:tc>
        <w:tc>
          <w:tcPr>
            <w:tcW w:w="1992"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数量</w:t>
            </w:r>
          </w:p>
        </w:tc>
        <w:tc>
          <w:tcPr>
            <w:tcW w:w="167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仓间总数</w:t>
            </w:r>
          </w:p>
        </w:tc>
        <w:tc>
          <w:tcPr>
            <w:tcW w:w="3027"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rPr>
            </w:pPr>
            <w:r>
              <w:rPr>
                <w:rFonts w:hint="eastAsia" w:ascii="Times New Roman" w:hAnsi="Times New Roman" w:cs="方正仿宋_GBK"/>
                <w:color w:val="auto"/>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2308"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p>
        </w:tc>
        <w:tc>
          <w:tcPr>
            <w:tcW w:w="1273"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p>
        </w:tc>
        <w:tc>
          <w:tcPr>
            <w:tcW w:w="1992"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p>
        </w:tc>
        <w:tc>
          <w:tcPr>
            <w:tcW w:w="167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油罐总容量</w:t>
            </w:r>
          </w:p>
        </w:tc>
        <w:tc>
          <w:tcPr>
            <w:tcW w:w="3027"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2308"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p>
        </w:tc>
        <w:tc>
          <w:tcPr>
            <w:tcW w:w="127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划拨</w:t>
            </w:r>
          </w:p>
        </w:tc>
        <w:tc>
          <w:tcPr>
            <w:tcW w:w="19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（平方米）</w:t>
            </w:r>
          </w:p>
        </w:tc>
        <w:tc>
          <w:tcPr>
            <w:tcW w:w="167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油罐总数</w:t>
            </w:r>
          </w:p>
        </w:tc>
        <w:tc>
          <w:tcPr>
            <w:tcW w:w="3027"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2308"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p>
        </w:tc>
        <w:tc>
          <w:tcPr>
            <w:tcW w:w="127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rPr>
            </w:pPr>
            <w:r>
              <w:rPr>
                <w:rFonts w:hint="eastAsia" w:ascii="Times New Roman" w:hAnsi="Times New Roman" w:cs="方正仿宋_GBK"/>
                <w:color w:val="auto"/>
                <w:kern w:val="0"/>
                <w:sz w:val="24"/>
                <w:szCs w:val="24"/>
              </w:rPr>
              <w:t>出（转）让</w:t>
            </w:r>
          </w:p>
        </w:tc>
        <w:tc>
          <w:tcPr>
            <w:tcW w:w="19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（平方米）</w:t>
            </w:r>
          </w:p>
        </w:tc>
        <w:tc>
          <w:tcPr>
            <w:tcW w:w="1676"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rPr>
            </w:pPr>
            <w:r>
              <w:rPr>
                <w:rFonts w:hint="eastAsia" w:ascii="Times New Roman" w:hAnsi="Times New Roman" w:cs="方正仿宋_GBK"/>
                <w:color w:val="auto"/>
                <w:kern w:val="0"/>
                <w:sz w:val="24"/>
                <w:szCs w:val="24"/>
              </w:rPr>
              <w:t>粮油仓储物流设施用途</w:t>
            </w:r>
          </w:p>
        </w:tc>
        <w:tc>
          <w:tcPr>
            <w:tcW w:w="3027"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rPr>
            </w:pPr>
            <w:r>
              <w:rPr>
                <w:rFonts w:hint="eastAsia" w:ascii="Times New Roman" w:hAnsi="Times New Roman" w:cs="方正仿宋_GBK"/>
                <w:color w:val="auto"/>
                <w:kern w:val="0"/>
                <w:sz w:val="24"/>
                <w:szCs w:val="24"/>
              </w:rPr>
              <w:t>粮油储存□</w:t>
            </w:r>
          </w:p>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非粮油储存□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2308"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27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rPr>
            </w:pPr>
            <w:r>
              <w:rPr>
                <w:rFonts w:hint="eastAsia" w:ascii="Times New Roman" w:hAnsi="Times New Roman" w:cs="方正仿宋_GBK"/>
                <w:color w:val="auto"/>
                <w:kern w:val="0"/>
                <w:sz w:val="24"/>
                <w:szCs w:val="24"/>
              </w:rPr>
              <w:t>其他</w:t>
            </w:r>
          </w:p>
        </w:tc>
        <w:tc>
          <w:tcPr>
            <w:tcW w:w="19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rPr>
            </w:pPr>
            <w:r>
              <w:rPr>
                <w:rFonts w:hint="eastAsia" w:ascii="Times New Roman" w:hAnsi="Times New Roman" w:cs="方正仿宋_GBK"/>
                <w:color w:val="auto"/>
                <w:kern w:val="0"/>
                <w:sz w:val="24"/>
                <w:szCs w:val="24"/>
              </w:rPr>
              <w:t>（平方米）</w:t>
            </w:r>
          </w:p>
        </w:tc>
        <w:tc>
          <w:tcPr>
            <w:tcW w:w="1676"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rPr>
            </w:pPr>
          </w:p>
        </w:tc>
        <w:tc>
          <w:tcPr>
            <w:tcW w:w="3027"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atLeast"/>
          <w:jc w:val="center"/>
        </w:trPr>
        <w:tc>
          <w:tcPr>
            <w:tcW w:w="2308"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库区数</w:t>
            </w:r>
          </w:p>
        </w:tc>
        <w:tc>
          <w:tcPr>
            <w:tcW w:w="3265"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（个）</w:t>
            </w:r>
          </w:p>
        </w:tc>
        <w:tc>
          <w:tcPr>
            <w:tcW w:w="167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地坪</w:t>
            </w:r>
          </w:p>
        </w:tc>
        <w:tc>
          <w:tcPr>
            <w:tcW w:w="3027"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atLeast"/>
          <w:jc w:val="center"/>
        </w:trPr>
        <w:tc>
          <w:tcPr>
            <w:tcW w:w="2308"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p>
        </w:tc>
        <w:tc>
          <w:tcPr>
            <w:tcW w:w="3265"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p>
        </w:tc>
        <w:tc>
          <w:tcPr>
            <w:tcW w:w="1676"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rPr>
            </w:pPr>
            <w:r>
              <w:rPr>
                <w:rFonts w:hint="eastAsia" w:ascii="Times New Roman" w:hAnsi="Times New Roman" w:cs="方正仿宋_GBK"/>
                <w:color w:val="auto"/>
                <w:kern w:val="0"/>
                <w:sz w:val="24"/>
                <w:szCs w:val="24"/>
              </w:rPr>
              <w:t>烘干</w:t>
            </w:r>
          </w:p>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设备</w:t>
            </w:r>
          </w:p>
        </w:tc>
        <w:tc>
          <w:tcPr>
            <w:tcW w:w="3027"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atLeast"/>
          <w:jc w:val="center"/>
        </w:trPr>
        <w:tc>
          <w:tcPr>
            <w:tcW w:w="2308"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p>
        </w:tc>
        <w:tc>
          <w:tcPr>
            <w:tcW w:w="3265"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p>
        </w:tc>
        <w:tc>
          <w:tcPr>
            <w:tcW w:w="1676"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p>
        </w:tc>
        <w:tc>
          <w:tcPr>
            <w:tcW w:w="3027"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吨/日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230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信息化覆盖仓间数</w:t>
            </w:r>
          </w:p>
        </w:tc>
        <w:tc>
          <w:tcPr>
            <w:tcW w:w="3265"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（个）</w:t>
            </w:r>
          </w:p>
        </w:tc>
        <w:tc>
          <w:tcPr>
            <w:tcW w:w="1676"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rPr>
            </w:pPr>
            <w:r>
              <w:rPr>
                <w:rFonts w:hint="eastAsia" w:ascii="Times New Roman" w:hAnsi="Times New Roman" w:cs="方正仿宋_GBK"/>
                <w:color w:val="auto"/>
                <w:kern w:val="0"/>
                <w:sz w:val="24"/>
                <w:szCs w:val="24"/>
              </w:rPr>
              <w:t>附属</w:t>
            </w:r>
          </w:p>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设施</w:t>
            </w:r>
          </w:p>
        </w:tc>
        <w:tc>
          <w:tcPr>
            <w:tcW w:w="133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设施名称</w:t>
            </w:r>
          </w:p>
        </w:tc>
        <w:tc>
          <w:tcPr>
            <w:tcW w:w="16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rPr>
            </w:pPr>
            <w:r>
              <w:rPr>
                <w:rFonts w:hint="eastAsia" w:ascii="Times New Roman" w:hAnsi="Times New Roman" w:cs="方正仿宋_GBK"/>
                <w:color w:val="auto"/>
                <w:kern w:val="0"/>
                <w:sz w:val="24"/>
                <w:szCs w:val="24"/>
              </w:rPr>
              <w:t>建筑面积</w:t>
            </w:r>
          </w:p>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2308"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rPr>
            </w:pPr>
            <w:r>
              <w:rPr>
                <w:rFonts w:hint="eastAsia" w:ascii="Times New Roman" w:hAnsi="Times New Roman" w:cs="方正仿宋_GBK"/>
                <w:color w:val="auto"/>
                <w:kern w:val="0"/>
                <w:sz w:val="24"/>
                <w:szCs w:val="24"/>
              </w:rPr>
              <w:t>铁路</w:t>
            </w:r>
          </w:p>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专用线</w:t>
            </w:r>
          </w:p>
        </w:tc>
        <w:tc>
          <w:tcPr>
            <w:tcW w:w="3265"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长度                  （米）</w:t>
            </w:r>
          </w:p>
        </w:tc>
        <w:tc>
          <w:tcPr>
            <w:tcW w:w="1676"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p>
        </w:tc>
        <w:tc>
          <w:tcPr>
            <w:tcW w:w="133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检化验室</w:t>
            </w:r>
          </w:p>
        </w:tc>
        <w:tc>
          <w:tcPr>
            <w:tcW w:w="16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atLeast"/>
          <w:jc w:val="center"/>
        </w:trPr>
        <w:tc>
          <w:tcPr>
            <w:tcW w:w="2308"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p>
        </w:tc>
        <w:tc>
          <w:tcPr>
            <w:tcW w:w="3265"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接收能力         （吨/小时）</w:t>
            </w:r>
          </w:p>
        </w:tc>
        <w:tc>
          <w:tcPr>
            <w:tcW w:w="1676"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p>
        </w:tc>
        <w:tc>
          <w:tcPr>
            <w:tcW w:w="133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消防控制室</w:t>
            </w:r>
          </w:p>
        </w:tc>
        <w:tc>
          <w:tcPr>
            <w:tcW w:w="16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atLeast"/>
          <w:jc w:val="center"/>
        </w:trPr>
        <w:tc>
          <w:tcPr>
            <w:tcW w:w="2308"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3265"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发送能力          （吨/小时）</w:t>
            </w:r>
          </w:p>
        </w:tc>
        <w:tc>
          <w:tcPr>
            <w:tcW w:w="1676"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p>
        </w:tc>
        <w:tc>
          <w:tcPr>
            <w:tcW w:w="133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消防泵房</w:t>
            </w:r>
          </w:p>
        </w:tc>
        <w:tc>
          <w:tcPr>
            <w:tcW w:w="16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atLeast"/>
          <w:jc w:val="center"/>
        </w:trPr>
        <w:tc>
          <w:tcPr>
            <w:tcW w:w="2308"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rPr>
            </w:pPr>
            <w:r>
              <w:rPr>
                <w:rFonts w:hint="eastAsia" w:ascii="Times New Roman" w:hAnsi="Times New Roman" w:cs="方正仿宋_GBK"/>
                <w:color w:val="auto"/>
                <w:kern w:val="0"/>
                <w:sz w:val="24"/>
                <w:szCs w:val="24"/>
              </w:rPr>
              <w:t>自有码头</w:t>
            </w:r>
          </w:p>
        </w:tc>
        <w:tc>
          <w:tcPr>
            <w:tcW w:w="3265"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数量                 （个）</w:t>
            </w:r>
          </w:p>
        </w:tc>
        <w:tc>
          <w:tcPr>
            <w:tcW w:w="1676"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p>
        </w:tc>
        <w:tc>
          <w:tcPr>
            <w:tcW w:w="133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发电机房</w:t>
            </w:r>
          </w:p>
        </w:tc>
        <w:tc>
          <w:tcPr>
            <w:tcW w:w="16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atLeast"/>
          <w:jc w:val="center"/>
        </w:trPr>
        <w:tc>
          <w:tcPr>
            <w:tcW w:w="2308"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3265"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0"/>
                <w:sz w:val="24"/>
                <w:szCs w:val="24"/>
              </w:rPr>
              <w:t>接收能力         （吨/小时）</w:t>
            </w:r>
          </w:p>
        </w:tc>
        <w:tc>
          <w:tcPr>
            <w:tcW w:w="1676"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33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制氮机房</w:t>
            </w:r>
          </w:p>
        </w:tc>
        <w:tc>
          <w:tcPr>
            <w:tcW w:w="16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atLeast"/>
          <w:jc w:val="center"/>
        </w:trPr>
        <w:tc>
          <w:tcPr>
            <w:tcW w:w="2308"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3265"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rPr>
            </w:pPr>
            <w:r>
              <w:rPr>
                <w:rFonts w:hint="eastAsia" w:ascii="Times New Roman" w:hAnsi="Times New Roman" w:cs="方正仿宋_GBK"/>
                <w:color w:val="auto"/>
                <w:kern w:val="0"/>
                <w:sz w:val="24"/>
                <w:szCs w:val="24"/>
              </w:rPr>
              <w:t>发送能力         （吨/小时）</w:t>
            </w:r>
          </w:p>
        </w:tc>
        <w:tc>
          <w:tcPr>
            <w:tcW w:w="1676"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33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器材库</w:t>
            </w:r>
          </w:p>
        </w:tc>
        <w:tc>
          <w:tcPr>
            <w:tcW w:w="16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atLeast"/>
          <w:jc w:val="center"/>
        </w:trPr>
        <w:tc>
          <w:tcPr>
            <w:tcW w:w="2308"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rPr>
            </w:pPr>
            <w:r>
              <w:rPr>
                <w:rFonts w:hint="eastAsia" w:ascii="Times New Roman" w:hAnsi="Times New Roman" w:cs="方正仿宋_GBK"/>
                <w:color w:val="auto"/>
                <w:kern w:val="0"/>
                <w:sz w:val="24"/>
                <w:szCs w:val="24"/>
              </w:rPr>
              <w:t>其他粮食中转设施</w:t>
            </w:r>
          </w:p>
        </w:tc>
        <w:tc>
          <w:tcPr>
            <w:tcW w:w="3265"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both"/>
              <w:textAlignment w:val="auto"/>
              <w:rPr>
                <w:rFonts w:hint="eastAsia" w:ascii="Times New Roman" w:hAnsi="Times New Roman" w:cs="方正仿宋_GBK"/>
                <w:color w:val="auto"/>
                <w:kern w:val="0"/>
                <w:sz w:val="24"/>
                <w:szCs w:val="24"/>
              </w:rPr>
            </w:pPr>
            <w:r>
              <w:rPr>
                <w:rFonts w:hint="eastAsia" w:ascii="Times New Roman" w:hAnsi="Times New Roman" w:cs="方正仿宋_GBK"/>
                <w:color w:val="auto"/>
                <w:kern w:val="0"/>
                <w:sz w:val="24"/>
                <w:szCs w:val="24"/>
              </w:rPr>
              <w:t>数量</w:t>
            </w:r>
          </w:p>
        </w:tc>
        <w:tc>
          <w:tcPr>
            <w:tcW w:w="1676"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33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rPr>
            </w:pPr>
            <w:r>
              <w:rPr>
                <w:rFonts w:hint="eastAsia" w:ascii="Times New Roman" w:hAnsi="Times New Roman" w:cs="方正仿宋_GBK"/>
                <w:color w:val="auto"/>
                <w:kern w:val="0"/>
                <w:sz w:val="24"/>
                <w:szCs w:val="24"/>
              </w:rPr>
              <w:t>维修车间</w:t>
            </w:r>
          </w:p>
        </w:tc>
        <w:tc>
          <w:tcPr>
            <w:tcW w:w="16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atLeast"/>
          <w:jc w:val="center"/>
        </w:trPr>
        <w:tc>
          <w:tcPr>
            <w:tcW w:w="2308"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3265"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0"/>
                <w:sz w:val="24"/>
                <w:szCs w:val="24"/>
              </w:rPr>
              <w:t>接收能力         （吨/小时）</w:t>
            </w:r>
          </w:p>
        </w:tc>
        <w:tc>
          <w:tcPr>
            <w:tcW w:w="1676"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33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rPr>
            </w:pPr>
            <w:r>
              <w:rPr>
                <w:rFonts w:hint="eastAsia" w:ascii="Times New Roman" w:hAnsi="Times New Roman" w:cs="方正仿宋_GBK"/>
                <w:color w:val="auto"/>
                <w:kern w:val="0"/>
                <w:sz w:val="24"/>
                <w:szCs w:val="24"/>
              </w:rPr>
              <w:t>储粮罩棚</w:t>
            </w:r>
          </w:p>
        </w:tc>
        <w:tc>
          <w:tcPr>
            <w:tcW w:w="16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2308"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rPr>
            </w:pPr>
          </w:p>
        </w:tc>
        <w:tc>
          <w:tcPr>
            <w:tcW w:w="3265"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rPr>
            </w:pPr>
            <w:r>
              <w:rPr>
                <w:rFonts w:hint="eastAsia" w:ascii="Times New Roman" w:hAnsi="Times New Roman" w:cs="方正仿宋_GBK"/>
                <w:color w:val="auto"/>
                <w:kern w:val="0"/>
                <w:sz w:val="24"/>
                <w:szCs w:val="24"/>
              </w:rPr>
              <w:t>发送能力         （吨/小时）</w:t>
            </w:r>
          </w:p>
        </w:tc>
        <w:tc>
          <w:tcPr>
            <w:tcW w:w="1676"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rPr>
            </w:pPr>
          </w:p>
        </w:tc>
        <w:tc>
          <w:tcPr>
            <w:tcW w:w="133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rPr>
            </w:pPr>
            <w:r>
              <w:rPr>
                <w:rFonts w:hint="eastAsia" w:ascii="Times New Roman" w:hAnsi="Times New Roman" w:cs="方正仿宋_GBK"/>
                <w:color w:val="auto"/>
                <w:kern w:val="0"/>
                <w:sz w:val="24"/>
                <w:szCs w:val="24"/>
              </w:rPr>
              <w:t>其他</w:t>
            </w:r>
          </w:p>
        </w:tc>
        <w:tc>
          <w:tcPr>
            <w:tcW w:w="16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rPr>
            </w:pPr>
          </w:p>
        </w:tc>
      </w:tr>
    </w:tbl>
    <w:p>
      <w:pPr>
        <w:keepNext w:val="0"/>
        <w:keepLines w:val="0"/>
        <w:pageBreakBefore w:val="0"/>
        <w:kinsoku/>
        <w:wordWrap/>
        <w:overflowPunct/>
        <w:topLinePunct w:val="0"/>
        <w:autoSpaceDE/>
        <w:autoSpaceDN/>
        <w:bidi w:val="0"/>
        <w:adjustRightInd/>
        <w:snapToGrid/>
        <w:spacing w:before="0" w:beforeLines="0" w:after="0" w:afterLines="0" w:line="240" w:lineRule="auto"/>
        <w:ind w:right="0" w:rightChars="0"/>
        <w:textAlignment w:val="auto"/>
        <w:rPr>
          <w:rFonts w:hint="eastAsia" w:ascii="Times New Roman" w:hAnsi="Times New Roman" w:cs="方正仿宋_GBK"/>
          <w:color w:val="auto"/>
          <w:kern w:val="2"/>
        </w:rPr>
      </w:pPr>
    </w:p>
    <w:tbl>
      <w:tblPr>
        <w:tblStyle w:val="13"/>
        <w:tblW w:w="100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1" w:type="dxa"/>
          <w:bottom w:w="0" w:type="dxa"/>
          <w:right w:w="51" w:type="dxa"/>
        </w:tblCellMar>
      </w:tblPr>
      <w:tblGrid>
        <w:gridCol w:w="713"/>
        <w:gridCol w:w="859"/>
        <w:gridCol w:w="1261"/>
        <w:gridCol w:w="196"/>
        <w:gridCol w:w="857"/>
        <w:gridCol w:w="860"/>
        <w:gridCol w:w="860"/>
        <w:gridCol w:w="820"/>
        <w:gridCol w:w="65"/>
        <w:gridCol w:w="885"/>
        <w:gridCol w:w="750"/>
        <w:gridCol w:w="290"/>
        <w:gridCol w:w="590"/>
        <w:gridCol w:w="10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567" w:hRule="atLeast"/>
          <w:jc w:val="center"/>
        </w:trPr>
        <w:tc>
          <w:tcPr>
            <w:tcW w:w="10054" w:type="dxa"/>
            <w:gridSpan w:val="14"/>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left"/>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黑体_GBK" w:cs="方正黑体_GBK"/>
                <w:color w:val="auto"/>
                <w:kern w:val="0"/>
                <w:sz w:val="24"/>
                <w:szCs w:val="24"/>
                <w:lang w:bidi="ar"/>
              </w:rPr>
              <w:t>二、仓房及油罐情况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509" w:hRule="atLeast"/>
          <w:jc w:val="center"/>
        </w:trPr>
        <w:tc>
          <w:tcPr>
            <w:tcW w:w="713" w:type="dxa"/>
            <w:vMerge w:val="restart"/>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仓房</w:t>
            </w:r>
          </w:p>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类型</w:t>
            </w:r>
          </w:p>
        </w:tc>
        <w:tc>
          <w:tcPr>
            <w:tcW w:w="859" w:type="dxa"/>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项目</w:t>
            </w:r>
          </w:p>
        </w:tc>
        <w:tc>
          <w:tcPr>
            <w:tcW w:w="1457" w:type="dxa"/>
            <w:gridSpan w:val="2"/>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平房仓</w:t>
            </w:r>
          </w:p>
        </w:tc>
        <w:tc>
          <w:tcPr>
            <w:tcW w:w="857"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浅圆仓</w:t>
            </w:r>
          </w:p>
        </w:tc>
        <w:tc>
          <w:tcPr>
            <w:tcW w:w="860"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立筒仓</w:t>
            </w:r>
          </w:p>
        </w:tc>
        <w:tc>
          <w:tcPr>
            <w:tcW w:w="860"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楼房仓</w:t>
            </w:r>
          </w:p>
        </w:tc>
        <w:tc>
          <w:tcPr>
            <w:tcW w:w="820" w:type="dxa"/>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钢板仓</w:t>
            </w:r>
          </w:p>
        </w:tc>
        <w:tc>
          <w:tcPr>
            <w:tcW w:w="950" w:type="dxa"/>
            <w:gridSpan w:val="2"/>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简易仓</w:t>
            </w:r>
          </w:p>
        </w:tc>
        <w:tc>
          <w:tcPr>
            <w:tcW w:w="1040" w:type="dxa"/>
            <w:gridSpan w:val="2"/>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其他</w:t>
            </w:r>
          </w:p>
        </w:tc>
        <w:tc>
          <w:tcPr>
            <w:tcW w:w="1638" w:type="dxa"/>
            <w:gridSpan w:val="2"/>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624" w:hRule="atLeast"/>
          <w:jc w:val="center"/>
        </w:trPr>
        <w:tc>
          <w:tcPr>
            <w:tcW w:w="713"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859"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仓间数（个）</w:t>
            </w:r>
          </w:p>
        </w:tc>
        <w:tc>
          <w:tcPr>
            <w:tcW w:w="1457" w:type="dxa"/>
            <w:gridSpan w:val="2"/>
            <w:shd w:val="clear" w:color="000000" w:fill="FFFFFF"/>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857" w:type="dxa"/>
            <w:shd w:val="clear" w:color="000000" w:fill="FFFFFF"/>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860" w:type="dxa"/>
            <w:shd w:val="clear" w:color="000000" w:fill="FFFFFF"/>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860" w:type="dxa"/>
            <w:shd w:val="clear" w:color="000000" w:fill="FFFFFF"/>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820" w:type="dxa"/>
            <w:shd w:val="clear" w:color="000000" w:fill="FFFFFF"/>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950" w:type="dxa"/>
            <w:gridSpan w:val="2"/>
            <w:shd w:val="clear" w:color="000000" w:fill="FFFFFF"/>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1040" w:type="dxa"/>
            <w:gridSpan w:val="2"/>
            <w:shd w:val="clear" w:color="000000" w:fill="FFFFFF"/>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1638" w:type="dxa"/>
            <w:gridSpan w:val="2"/>
            <w:shd w:val="clear" w:color="000000" w:fill="FFFFFF"/>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共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624" w:hRule="atLeast"/>
          <w:jc w:val="center"/>
        </w:trPr>
        <w:tc>
          <w:tcPr>
            <w:tcW w:w="713"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859"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仓容（吨）</w:t>
            </w:r>
          </w:p>
        </w:tc>
        <w:tc>
          <w:tcPr>
            <w:tcW w:w="1457" w:type="dxa"/>
            <w:gridSpan w:val="2"/>
            <w:shd w:val="clear" w:color="000000" w:fill="FFFFFF"/>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857" w:type="dxa"/>
            <w:shd w:val="clear" w:color="000000" w:fill="FFFFFF"/>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860" w:type="dxa"/>
            <w:shd w:val="clear" w:color="000000" w:fill="FFFFFF"/>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860" w:type="dxa"/>
            <w:shd w:val="clear" w:color="000000" w:fill="FFFFFF"/>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820" w:type="dxa"/>
            <w:shd w:val="clear" w:color="000000" w:fill="FFFFFF"/>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950" w:type="dxa"/>
            <w:gridSpan w:val="2"/>
            <w:shd w:val="clear" w:color="000000" w:fill="FFFFFF"/>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1040" w:type="dxa"/>
            <w:gridSpan w:val="2"/>
            <w:shd w:val="clear" w:color="000000" w:fill="FFFFFF"/>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1638" w:type="dxa"/>
            <w:gridSpan w:val="2"/>
            <w:shd w:val="clear" w:color="000000" w:fill="FFFFFF"/>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共  （吨）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624" w:hRule="atLeast"/>
          <w:jc w:val="center"/>
        </w:trPr>
        <w:tc>
          <w:tcPr>
            <w:tcW w:w="713" w:type="dxa"/>
            <w:vMerge w:val="restart"/>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仓房</w:t>
            </w:r>
          </w:p>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状态</w:t>
            </w:r>
          </w:p>
        </w:tc>
        <w:tc>
          <w:tcPr>
            <w:tcW w:w="859"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b w:val="0"/>
                <w:bCs w:val="0"/>
                <w:color w:val="auto"/>
                <w:kern w:val="0"/>
                <w:sz w:val="24"/>
                <w:szCs w:val="24"/>
              </w:rPr>
              <mc:AlternateContent>
                <mc:Choice Requires="wps">
                  <w:drawing>
                    <wp:anchor distT="0" distB="0" distL="114300" distR="114300" simplePos="0" relativeHeight="251661312" behindDoc="0" locked="0" layoutInCell="1" allowOverlap="1">
                      <wp:simplePos x="0" y="0"/>
                      <wp:positionH relativeFrom="column">
                        <wp:posOffset>-13970</wp:posOffset>
                      </wp:positionH>
                      <wp:positionV relativeFrom="paragraph">
                        <wp:posOffset>62865</wp:posOffset>
                      </wp:positionV>
                      <wp:extent cx="494030" cy="312420"/>
                      <wp:effectExtent l="2540" t="3810" r="6350" b="19050"/>
                      <wp:wrapNone/>
                      <wp:docPr id="23" name="直接连接符 23"/>
                      <wp:cNvGraphicFramePr/>
                      <a:graphic xmlns:a="http://schemas.openxmlformats.org/drawingml/2006/main">
                        <a:graphicData uri="http://schemas.microsoft.com/office/word/2010/wordprocessingShape">
                          <wps:wsp>
                            <wps:cNvCnPr/>
                            <wps:spPr>
                              <a:xfrm>
                                <a:off x="0" y="0"/>
                                <a:ext cx="494030" cy="312420"/>
                              </a:xfrm>
                              <a:prstGeom prst="line">
                                <a:avLst/>
                              </a:prstGeom>
                              <a:ln w="9525" cap="flat" cmpd="sng">
                                <a:solidFill>
                                  <a:srgbClr val="5B9BD5"/>
                                </a:solidFill>
                                <a:prstDash val="solid"/>
                                <a:miter/>
                                <a:headEnd type="none" w="med" len="med"/>
                                <a:tailEnd type="none" w="med" len="med"/>
                              </a:ln>
                            </wps:spPr>
                            <wps:bodyPr upright="1"/>
                          </wps:wsp>
                        </a:graphicData>
                      </a:graphic>
                    </wp:anchor>
                  </w:drawing>
                </mc:Choice>
                <mc:Fallback>
                  <w:pict>
                    <v:line id="_x0000_s1026" o:spid="_x0000_s1026" o:spt="20" style="position:absolute;left:0pt;margin-left:-1.1pt;margin-top:4.95pt;height:24.6pt;width:38.9pt;z-index:251661312;mso-width-relative:page;mso-height-relative:page;" filled="f" stroked="t" coordsize="21600,21600" o:gfxdata="UEsDBAoAAAAAAIdO4kAAAAAAAAAAAAAAAAAEAAAAZHJzL1BLAwQUAAAACACHTuJAIV5bH9cAAAAG&#10;AQAADwAAAGRycy9kb3ducmV2LnhtbE2OwU7DMBBE70j8g7VI3Fo7kdqSkE0lEEicQE2p4OjGSxI1&#10;XofYbdO/x5zgOJrRm1esJ9uLE42+c4yQzBUI4tqZjhuE9+3z7A6ED5qN7h0TwoU8rMvrq0Lnxp15&#10;Q6cqNCJC2OcaoQ1hyKX0dUtW+7kbiGP35UarQ4xjI82ozxFue5kqtZRWdxwfWj3QY0v1oTpahN3n&#10;q3t4uzSbg6lWH7tp+5S8fCvE25tE3YMINIW/MfzqR3Uoo9PeHdl40SPM0jQuEbIMRKxXiyWIPcIi&#10;S0CWhfyvX/4AUEsDBBQAAAAIAIdO4kByHlKc6gEAAKYDAAAOAAAAZHJzL2Uyb0RvYy54bWytU0uO&#10;EzEQ3SNxB8t70kknQaSVzkgzYdggiARzgIo/3Zb8k+1JJ5fgAkjsYMWSPbdhOAZlJ5Phs0GITXXZ&#10;VX5+77l6ebE3muxEiMrZlk5GY0qEZY4r27X05u31k2eUxASWg3ZWtPQgIr1YPX60HHwjatc7zUUg&#10;CGJjM/iW9in5pqoi64WBOHJeWCxKFwwkXIau4gEGRDe6qsfjp9XgAvfBMREj7q6PRboq+FIKll5L&#10;GUUiuqXILZUYStzmWK2W0HQBfK/YiQb8AwsDyuKlZ6g1JCC3Qf0BZRQLLjqZRsyZykmpmCgaUM1k&#10;/JuaNz14UbSgOdGfbYr/D5a92m0CUbyl9ZQSCwbf6O79l2/vPn7/+gHj3edPBCto0+Bjg91XdhNO&#10;q+g3IWvey2DyF9WQfbH2cLZW7BNhuDlbzMZTfACGpemkntXF+urhsA8xvRDOkJy0VCublUMDu5cx&#10;4YXYet+St7UlQ0sX83qOmICDIzUkTI1HKdF25Wx0WvFrpXU+EUO3vdKB7ABHYX65uFzPsyzE/aUt&#10;X7KG2B/7Suk4JEYlkZVD0wvgzy0n6eDRLYtzTTMZIzglWuBvkLPSmUDpv+lEEtoil+zx0dWcbR0/&#10;4OPc+qC6Hj2ZFL65gsNQmJ8GN0/bz+uC9PB7rX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IV5b&#10;H9cAAAAGAQAADwAAAAAAAAABACAAAAAiAAAAZHJzL2Rvd25yZXYueG1sUEsBAhQAFAAAAAgAh07i&#10;QHIeUpzqAQAApgMAAA4AAAAAAAAAAQAgAAAAJgEAAGRycy9lMm9Eb2MueG1sUEsFBgAAAAAGAAYA&#10;WQEAAIIFAAAAAA==&#10;">
                      <v:fill on="f" focussize="0,0"/>
                      <v:stroke color="#5B9BD5" joinstyle="miter"/>
                      <v:imagedata o:title=""/>
                      <o:lock v:ext="edit" aspectratio="f"/>
                    </v:line>
                  </w:pict>
                </mc:Fallback>
              </mc:AlternateContent>
            </w:r>
          </w:p>
        </w:tc>
        <w:tc>
          <w:tcPr>
            <w:tcW w:w="4034" w:type="dxa"/>
            <w:gridSpan w:val="5"/>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完好可用</w:t>
            </w:r>
          </w:p>
        </w:tc>
        <w:tc>
          <w:tcPr>
            <w:tcW w:w="2520" w:type="dxa"/>
            <w:gridSpan w:val="4"/>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需大修</w:t>
            </w:r>
          </w:p>
        </w:tc>
        <w:tc>
          <w:tcPr>
            <w:tcW w:w="1928" w:type="dxa"/>
            <w:gridSpan w:val="3"/>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624" w:hRule="atLeast"/>
          <w:jc w:val="center"/>
        </w:trPr>
        <w:tc>
          <w:tcPr>
            <w:tcW w:w="713"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859"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仓间数（个）</w:t>
            </w:r>
          </w:p>
        </w:tc>
        <w:tc>
          <w:tcPr>
            <w:tcW w:w="4034" w:type="dxa"/>
            <w:gridSpan w:val="5"/>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2520" w:type="dxa"/>
            <w:gridSpan w:val="4"/>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1928" w:type="dxa"/>
            <w:gridSpan w:val="3"/>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624" w:hRule="atLeast"/>
          <w:jc w:val="center"/>
        </w:trPr>
        <w:tc>
          <w:tcPr>
            <w:tcW w:w="713"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859"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仓容（吨）</w:t>
            </w:r>
          </w:p>
        </w:tc>
        <w:tc>
          <w:tcPr>
            <w:tcW w:w="4034" w:type="dxa"/>
            <w:gridSpan w:val="5"/>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2520" w:type="dxa"/>
            <w:gridSpan w:val="4"/>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1928" w:type="dxa"/>
            <w:gridSpan w:val="3"/>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624" w:hRule="atLeast"/>
          <w:jc w:val="center"/>
        </w:trPr>
        <w:tc>
          <w:tcPr>
            <w:tcW w:w="713" w:type="dxa"/>
            <w:vMerge w:val="restart"/>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油罐</w:t>
            </w:r>
          </w:p>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规格</w:t>
            </w:r>
          </w:p>
        </w:tc>
        <w:tc>
          <w:tcPr>
            <w:tcW w:w="859"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b w:val="0"/>
                <w:bCs w:val="0"/>
                <w:color w:val="auto"/>
                <w:kern w:val="0"/>
                <w:sz w:val="24"/>
                <w:szCs w:val="24"/>
              </w:rPr>
              <mc:AlternateContent>
                <mc:Choice Requires="wps">
                  <w:drawing>
                    <wp:anchor distT="0" distB="0" distL="114300" distR="114300" simplePos="0" relativeHeight="251662336" behindDoc="0" locked="0" layoutInCell="1" allowOverlap="1">
                      <wp:simplePos x="0" y="0"/>
                      <wp:positionH relativeFrom="column">
                        <wp:posOffset>-26670</wp:posOffset>
                      </wp:positionH>
                      <wp:positionV relativeFrom="paragraph">
                        <wp:posOffset>37465</wp:posOffset>
                      </wp:positionV>
                      <wp:extent cx="521970" cy="493395"/>
                      <wp:effectExtent l="3175" t="3175" r="8255" b="6350"/>
                      <wp:wrapNone/>
                      <wp:docPr id="24" name="直接连接符 24"/>
                      <wp:cNvGraphicFramePr/>
                      <a:graphic xmlns:a="http://schemas.openxmlformats.org/drawingml/2006/main">
                        <a:graphicData uri="http://schemas.microsoft.com/office/word/2010/wordprocessingShape">
                          <wps:wsp>
                            <wps:cNvCnPr/>
                            <wps:spPr>
                              <a:xfrm>
                                <a:off x="0" y="0"/>
                                <a:ext cx="521970" cy="493395"/>
                              </a:xfrm>
                              <a:prstGeom prst="line">
                                <a:avLst/>
                              </a:prstGeom>
                              <a:ln w="9525" cap="flat" cmpd="sng">
                                <a:solidFill>
                                  <a:srgbClr val="5B9BD5"/>
                                </a:solidFill>
                                <a:prstDash val="solid"/>
                                <a:miter/>
                                <a:headEnd type="none" w="med" len="med"/>
                                <a:tailEnd type="none" w="med" len="med"/>
                              </a:ln>
                            </wps:spPr>
                            <wps:bodyPr upright="1"/>
                          </wps:wsp>
                        </a:graphicData>
                      </a:graphic>
                    </wp:anchor>
                  </w:drawing>
                </mc:Choice>
                <mc:Fallback>
                  <w:pict>
                    <v:line id="_x0000_s1026" o:spid="_x0000_s1026" o:spt="20" style="position:absolute;left:0pt;margin-left:-2.1pt;margin-top:2.95pt;height:38.85pt;width:41.1pt;z-index:251662336;mso-width-relative:page;mso-height-relative:page;" filled="f" stroked="t" coordsize="21600,21600" o:gfxdata="UEsDBAoAAAAAAIdO4kAAAAAAAAAAAAAAAAAEAAAAZHJzL1BLAwQUAAAACACHTuJAo57cHdgAAAAG&#10;AQAADwAAAGRycy9kb3ducmV2LnhtbE2PwU7DMBBE70j8g7VI3Fo7BdoQ4lQCgcSJqikVHN14SaLG&#10;6xC7bfr3LCc4jmY08yZfjq4TRxxC60lDMlUgkCpvW6o1vG9eJimIEA1Z03lCDWcMsCwuL3KTWX+i&#10;NR7LWAsuoZAZDU2MfSZlqBp0Jkx9j8Telx+ciSyHWtrBnLjcdXKm1Fw60xIvNKbHpwarfXlwGraf&#10;b/5xda7Xe1suPrbj5jl5/VZaX18l6gFExDH+heEXn9GhYKadP5ANotMwuZ1xUsPdPQi2Fyk/22lI&#10;b+Ygi1z+xy9+AFBLAwQUAAAACACHTuJAPk923OgBAACmAwAADgAAAGRycy9lMm9Eb2MueG1srVPN&#10;jtMwEL4j8Q6W7zRtdgMkarrSblkuCCoBDzC1ncSS/2R7m/YleAEkbnDiyJ23YXkMxk63y88FIS6T&#10;sefzl/k+j5cXe63ITvggrWnpYjanRBhmuTR9S9++uX70lJIQwXBQ1oiWHkSgF6uHD5aja0RpB6u4&#10;8ARJTGhG19IhRtcURWCD0BBm1gmDxc56DRGXvi+4hxHZtSrK+fxxMVrPnbdMhIC766lIV5m/6wSL&#10;r7ouiEhUS7G3mKPPcZtisVpC03twg2THNuAfutAgDf70RLWGCOTGyz+otGTeBtvFGbO6sF0nmcga&#10;UM1i/pua1wM4kbWgOcGdbAr/j5a93G08kbyl5TklBjTe0e37L9/effz+9QPG28+fCFbQptGFBtFX&#10;ZuOPq+A2Pmned16nL6oh+2zt4WSt2EfCcLMqF/UTvACGpfP67KyuEmdxf9j5EJ8Lq0lKWqqkScqh&#10;gd2LECfoHSRtK0PGltZVWSEn4OB0CiKm2qGUYPp8Nlgl+bVUKp0Ivt9eKU92gKNQXdaX67sWfoGl&#10;n6whDBMul6Yh0TKKpByaQQB/ZjiJB4duGZxrmprRglOiBD6DlGVkBKn+Bok+KIN2JI8nV1O2tfyA&#10;l3PjvOwH9GSRLUsVHIZs3nFw07T9vM5M989r9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jntwd&#10;2AAAAAYBAAAPAAAAAAAAAAEAIAAAACIAAABkcnMvZG93bnJldi54bWxQSwECFAAUAAAACACHTuJA&#10;Pk923OgBAACmAwAADgAAAAAAAAABACAAAAAnAQAAZHJzL2Uyb0RvYy54bWxQSwUGAAAAAAYABgBZ&#10;AQAAgQUAAAAA&#10;">
                      <v:fill on="f" focussize="0,0"/>
                      <v:stroke color="#5B9BD5" joinstyle="miter"/>
                      <v:imagedata o:title=""/>
                      <o:lock v:ext="edit" aspectratio="f"/>
                    </v:line>
                  </w:pict>
                </mc:Fallback>
              </mc:AlternateContent>
            </w:r>
          </w:p>
        </w:tc>
        <w:tc>
          <w:tcPr>
            <w:tcW w:w="1261" w:type="dxa"/>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小于500吨</w:t>
            </w:r>
          </w:p>
        </w:tc>
        <w:tc>
          <w:tcPr>
            <w:tcW w:w="1913" w:type="dxa"/>
            <w:gridSpan w:val="3"/>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500-1000吨</w:t>
            </w:r>
          </w:p>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（不含1000）</w:t>
            </w:r>
          </w:p>
        </w:tc>
        <w:tc>
          <w:tcPr>
            <w:tcW w:w="1745" w:type="dxa"/>
            <w:gridSpan w:val="3"/>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1000-5000吨</w:t>
            </w:r>
          </w:p>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（不含5000）</w:t>
            </w:r>
          </w:p>
        </w:tc>
        <w:tc>
          <w:tcPr>
            <w:tcW w:w="1635" w:type="dxa"/>
            <w:gridSpan w:val="2"/>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5000-10000吨（不含1000）</w:t>
            </w:r>
          </w:p>
        </w:tc>
        <w:tc>
          <w:tcPr>
            <w:tcW w:w="880" w:type="dxa"/>
            <w:gridSpan w:val="2"/>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10000吨以上</w:t>
            </w:r>
          </w:p>
        </w:tc>
        <w:tc>
          <w:tcPr>
            <w:tcW w:w="1048" w:type="dxa"/>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23" w:hRule="atLeast"/>
          <w:jc w:val="center"/>
        </w:trPr>
        <w:tc>
          <w:tcPr>
            <w:tcW w:w="713"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859"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罐数（个）</w:t>
            </w:r>
          </w:p>
        </w:tc>
        <w:tc>
          <w:tcPr>
            <w:tcW w:w="1261" w:type="dxa"/>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1913" w:type="dxa"/>
            <w:gridSpan w:val="3"/>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1745" w:type="dxa"/>
            <w:gridSpan w:val="3"/>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1635" w:type="dxa"/>
            <w:gridSpan w:val="2"/>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880" w:type="dxa"/>
            <w:gridSpan w:val="2"/>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1048" w:type="dxa"/>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共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23" w:hRule="atLeast"/>
          <w:jc w:val="center"/>
        </w:trPr>
        <w:tc>
          <w:tcPr>
            <w:tcW w:w="713"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859"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罐容（吨）</w:t>
            </w:r>
          </w:p>
        </w:tc>
        <w:tc>
          <w:tcPr>
            <w:tcW w:w="1261" w:type="dxa"/>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1913" w:type="dxa"/>
            <w:gridSpan w:val="3"/>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1745" w:type="dxa"/>
            <w:gridSpan w:val="3"/>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1635" w:type="dxa"/>
            <w:gridSpan w:val="2"/>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880" w:type="dxa"/>
            <w:gridSpan w:val="2"/>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1048" w:type="dxa"/>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共  （吨）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397" w:hRule="atLeast"/>
          <w:jc w:val="center"/>
        </w:trPr>
        <w:tc>
          <w:tcPr>
            <w:tcW w:w="713" w:type="dxa"/>
            <w:vMerge w:val="restart"/>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油罐</w:t>
            </w:r>
          </w:p>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状态</w:t>
            </w:r>
          </w:p>
        </w:tc>
        <w:tc>
          <w:tcPr>
            <w:tcW w:w="859"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2314" w:type="dxa"/>
            <w:gridSpan w:val="3"/>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完好可用</w:t>
            </w:r>
          </w:p>
        </w:tc>
        <w:tc>
          <w:tcPr>
            <w:tcW w:w="3490" w:type="dxa"/>
            <w:gridSpan w:val="5"/>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baseline"/>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需大修</w:t>
            </w:r>
          </w:p>
        </w:tc>
        <w:tc>
          <w:tcPr>
            <w:tcW w:w="2678" w:type="dxa"/>
            <w:gridSpan w:val="4"/>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587" w:hRule="atLeast"/>
          <w:jc w:val="center"/>
        </w:trPr>
        <w:tc>
          <w:tcPr>
            <w:tcW w:w="713"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859"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罐数（个）</w:t>
            </w:r>
          </w:p>
        </w:tc>
        <w:tc>
          <w:tcPr>
            <w:tcW w:w="2314" w:type="dxa"/>
            <w:gridSpan w:val="3"/>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3490" w:type="dxa"/>
            <w:gridSpan w:val="5"/>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2678" w:type="dxa"/>
            <w:gridSpan w:val="4"/>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624" w:hRule="atLeast"/>
          <w:jc w:val="center"/>
        </w:trPr>
        <w:tc>
          <w:tcPr>
            <w:tcW w:w="713"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859"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罐容（吨）</w:t>
            </w:r>
          </w:p>
        </w:tc>
        <w:tc>
          <w:tcPr>
            <w:tcW w:w="2314" w:type="dxa"/>
            <w:gridSpan w:val="3"/>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3490" w:type="dxa"/>
            <w:gridSpan w:val="5"/>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2678" w:type="dxa"/>
            <w:gridSpan w:val="4"/>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right="0" w:rightChars="0" w:firstLine="0" w:firstLineChars="0"/>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备注：1．本表由从事粮油仓储活动的法人或非法人组织进行填报并加盖公章。选择</w:t>
      </w:r>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right="0" w:rightChars="0" w:firstLine="0" w:firstLineChars="0"/>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“线上”备案的，应在“重庆市粮食流通管理信息平台”上传原件的扫描件，若为复印件的，则应在复印件上加盖公章。</w:t>
      </w:r>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right="0" w:rightChars="0" w:firstLine="708" w:firstLineChars="300"/>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2．粮油仓储物流设施包括：从事粮油仓储活动所需的经营场地、仓房、油罐等存储设施，专用道路、铁路、码头等物流设施，以及烘干设施、器材库、清理维修车间等附属设施。</w:t>
      </w:r>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right="0" w:rightChars="0" w:firstLine="708" w:firstLineChars="300"/>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3．“总仓容”“总罐容”是指粮油仓储经营者能够安全储粮（油）的容量合计数，不包括需大修、待报废等不能正常使用的仓容、罐容。</w:t>
      </w:r>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right="0" w:rightChars="0" w:firstLine="708" w:firstLineChars="300"/>
        <w:textAlignment w:val="auto"/>
        <w:rPr>
          <w:rFonts w:hint="eastAsia" w:ascii="Times New Roman" w:hAnsi="Times New Roman" w:cs="方正仿宋_GBK"/>
          <w:color w:val="auto"/>
          <w:kern w:val="2"/>
        </w:rPr>
      </w:pPr>
      <w:r>
        <w:rPr>
          <w:rFonts w:hint="eastAsia" w:ascii="Times New Roman" w:hAnsi="Times New Roman" w:cs="方正仿宋_GBK"/>
          <w:color w:val="auto"/>
          <w:kern w:val="2"/>
          <w:sz w:val="24"/>
          <w:szCs w:val="24"/>
        </w:rPr>
        <w:t>4．总仓容、总罐容应当分别等于“仓房类型”“油罐规格”栏中“仓容”的总和；仓容、罐容数据均取整数。待报废、待拆除等不能正常使用的仓容、罐容填入“备注栏”。</w:t>
      </w:r>
    </w:p>
    <w:p>
      <w:pPr>
        <w:keepNext w:val="0"/>
        <w:keepLines w:val="0"/>
        <w:pageBreakBefore w:val="0"/>
        <w:kinsoku/>
        <w:wordWrap/>
        <w:overflowPunct/>
        <w:topLinePunct w:val="0"/>
        <w:autoSpaceDE/>
        <w:autoSpaceDN/>
        <w:bidi w:val="0"/>
        <w:adjustRightInd/>
        <w:spacing w:before="0" w:beforeLines="0" w:after="0" w:afterLines="0" w:line="320" w:lineRule="exact"/>
        <w:ind w:left="0" w:leftChars="0" w:firstLine="0" w:firstLineChars="0"/>
        <w:textAlignment w:val="auto"/>
        <w:rPr>
          <w:rFonts w:hint="eastAsia" w:ascii="Times New Roman" w:hAnsi="Times New Roman" w:eastAsia="方正小标宋_GBK" w:cs="方正小标宋_GBK"/>
          <w:color w:val="auto"/>
          <w:sz w:val="40"/>
          <w:szCs w:val="40"/>
          <w:lang w:bidi="ar"/>
        </w:rPr>
        <w:sectPr>
          <w:pgSz w:w="11906" w:h="16838"/>
          <w:pgMar w:top="2098" w:right="1531" w:bottom="1984" w:left="1531" w:header="850" w:footer="1417" w:gutter="0"/>
          <w:pgBorders>
            <w:top w:val="none" w:sz="0" w:space="0"/>
            <w:left w:val="none" w:sz="0" w:space="0"/>
            <w:bottom w:val="none" w:sz="0" w:space="0"/>
            <w:right w:val="none" w:sz="0" w:space="0"/>
          </w:pgBorders>
          <w:pgNumType w:fmt="decimal"/>
          <w:cols w:space="0" w:num="1"/>
          <w:rtlGutter w:val="0"/>
          <w:docGrid w:type="linesAndChars" w:linePitch="579" w:charSpace="-849"/>
        </w:sectPr>
      </w:pPr>
    </w:p>
    <w:p>
      <w:pPr>
        <w:keepNext w:val="0"/>
        <w:keepLines w:val="0"/>
        <w:pageBreakBefore w:val="0"/>
        <w:kinsoku/>
        <w:wordWrap/>
        <w:overflowPunct/>
        <w:topLinePunct w:val="0"/>
        <w:autoSpaceDE/>
        <w:autoSpaceDN/>
        <w:bidi w:val="0"/>
        <w:adjustRightInd/>
        <w:snapToGrid/>
        <w:spacing w:before="0" w:beforeLines="0" w:after="0" w:afterLines="0" w:line="240" w:lineRule="auto"/>
        <w:ind w:right="0" w:rightChars="0" w:firstLine="0" w:firstLineChars="0"/>
        <w:textAlignment w:val="auto"/>
        <w:rPr>
          <w:rFonts w:hint="eastAsia" w:ascii="Times New Roman" w:hAnsi="Times New Roman" w:eastAsia="方正黑体_GBK" w:cs="方正黑体_GBK"/>
          <w:color w:val="auto"/>
          <w:kern w:val="2"/>
        </w:rPr>
      </w:pPr>
      <w:r>
        <w:rPr>
          <w:rFonts w:hint="eastAsia" w:ascii="Times New Roman" w:hAnsi="Times New Roman" w:eastAsia="方正黑体_GBK" w:cs="方正黑体_GBK"/>
          <w:color w:val="auto"/>
          <w:kern w:val="2"/>
        </w:rPr>
        <w:t>附件6</w:t>
      </w:r>
    </w:p>
    <w:p>
      <w:pPr>
        <w:keepNext w:val="0"/>
        <w:keepLines w:val="0"/>
        <w:pageBreakBefore w:val="0"/>
        <w:kinsoku/>
        <w:wordWrap/>
        <w:overflowPunct/>
        <w:topLinePunct w:val="0"/>
        <w:autoSpaceDE/>
        <w:autoSpaceDN/>
        <w:bidi w:val="0"/>
        <w:adjustRightInd/>
        <w:snapToGrid/>
        <w:spacing w:before="0" w:beforeLines="0" w:after="0" w:afterLines="0" w:line="240" w:lineRule="auto"/>
        <w:ind w:right="0" w:rightChars="0" w:firstLine="0" w:firstLineChars="0"/>
        <w:textAlignment w:val="auto"/>
        <w:rPr>
          <w:rFonts w:hint="eastAsia" w:ascii="Times New Roman" w:hAnsi="Times New Roman" w:eastAsia="方正仿宋_GBK" w:cs="方正仿宋_GBK"/>
          <w:color w:val="auto"/>
          <w:kern w:val="2"/>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right="0" w:rightChars="0" w:firstLine="0" w:firstLineChars="0"/>
        <w:jc w:val="center"/>
        <w:textAlignment w:val="auto"/>
        <w:rPr>
          <w:rFonts w:ascii="Times New Roman" w:hAnsi="Times New Roman" w:cs="Times New Roman"/>
          <w:color w:val="auto"/>
          <w:kern w:val="2"/>
        </w:rPr>
      </w:pPr>
      <w:r>
        <w:rPr>
          <w:rFonts w:hint="eastAsia" w:ascii="Times New Roman" w:hAnsi="Times New Roman" w:eastAsia="方正小标宋_GBK" w:cs="方正小标宋_GBK"/>
          <w:color w:val="auto"/>
          <w:kern w:val="0"/>
          <w:sz w:val="44"/>
          <w:szCs w:val="44"/>
          <w:lang w:bidi="ar"/>
        </w:rPr>
        <w:t>粮食熏蒸（空仓杀虫）作业方案备案表</w:t>
      </w:r>
    </w:p>
    <w:p>
      <w:pPr>
        <w:keepNext w:val="0"/>
        <w:keepLines w:val="0"/>
        <w:pageBreakBefore w:val="0"/>
        <w:kinsoku/>
        <w:wordWrap/>
        <w:overflowPunct/>
        <w:topLinePunct w:val="0"/>
        <w:autoSpaceDE/>
        <w:autoSpaceDN/>
        <w:bidi w:val="0"/>
        <w:adjustRightInd/>
        <w:snapToGrid/>
        <w:spacing w:before="0" w:beforeLines="0" w:after="0" w:afterLines="0" w:line="240" w:lineRule="auto"/>
        <w:ind w:right="0" w:rightChars="0" w:firstLine="0" w:firstLineChars="0"/>
        <w:textAlignment w:val="auto"/>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0"/>
          <w:sz w:val="24"/>
          <w:szCs w:val="24"/>
          <w:lang w:bidi="ar"/>
        </w:rPr>
        <w:t xml:space="preserve">粮油仓储经营者：（盖章）          </w:t>
      </w:r>
      <w:r>
        <w:rPr>
          <w:rFonts w:hint="eastAsia" w:ascii="Times New Roman" w:hAnsi="Times New Roman" w:eastAsia="方正黑体_GBK" w:cs="方正黑体_GBK"/>
          <w:color w:val="auto"/>
          <w:kern w:val="0"/>
          <w:sz w:val="24"/>
          <w:szCs w:val="24"/>
          <w:lang w:val="en-US" w:eastAsia="zh-CN" w:bidi="ar"/>
        </w:rPr>
        <w:t xml:space="preserve">                                    </w:t>
      </w:r>
      <w:r>
        <w:rPr>
          <w:rFonts w:hint="eastAsia" w:ascii="Times New Roman" w:hAnsi="Times New Roman" w:eastAsia="方正黑体_GBK" w:cs="方正黑体_GBK"/>
          <w:color w:val="auto"/>
          <w:kern w:val="0"/>
          <w:sz w:val="24"/>
          <w:szCs w:val="24"/>
          <w:lang w:bidi="ar"/>
        </w:rPr>
        <w:t xml:space="preserve">     申请日期：           年   月   日</w:t>
      </w:r>
    </w:p>
    <w:tbl>
      <w:tblPr>
        <w:tblStyle w:val="13"/>
        <w:tblW w:w="15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28" w:type="dxa"/>
          <w:bottom w:w="0" w:type="dxa"/>
          <w:right w:w="28" w:type="dxa"/>
        </w:tblCellMar>
      </w:tblPr>
      <w:tblGrid>
        <w:gridCol w:w="1362"/>
        <w:gridCol w:w="900"/>
        <w:gridCol w:w="1425"/>
        <w:gridCol w:w="1380"/>
        <w:gridCol w:w="1050"/>
        <w:gridCol w:w="848"/>
        <w:gridCol w:w="1058"/>
        <w:gridCol w:w="1095"/>
        <w:gridCol w:w="1005"/>
        <w:gridCol w:w="1395"/>
        <w:gridCol w:w="1151"/>
        <w:gridCol w:w="1065"/>
        <w:gridCol w:w="1423"/>
        <w:gridCol w:w="750"/>
        <w:tblGridChange w:id="0">
          <w:tblGrid>
            <w:gridCol w:w="1362"/>
            <w:gridCol w:w="900"/>
            <w:gridCol w:w="1425"/>
            <w:gridCol w:w="1380"/>
            <w:gridCol w:w="1050"/>
            <w:gridCol w:w="848"/>
            <w:gridCol w:w="1058"/>
            <w:gridCol w:w="1095"/>
            <w:gridCol w:w="1005"/>
            <w:gridCol w:w="1395"/>
            <w:gridCol w:w="1151"/>
            <w:gridCol w:w="1065"/>
            <w:gridCol w:w="1423"/>
            <w:gridCol w:w="750"/>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97" w:hRule="atLeast"/>
          <w:jc w:val="center"/>
        </w:trPr>
        <w:tc>
          <w:tcPr>
            <w:tcW w:w="1362" w:type="dxa"/>
            <w:vMerge w:val="restart"/>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eastAsia" w:ascii="Times New Roman" w:hAnsi="Times New Roman" w:eastAsia="方正仿宋_GBK" w:cs="方正仿宋_GBK"/>
                <w:color w:val="auto"/>
                <w:kern w:val="2"/>
                <w:sz w:val="24"/>
                <w:szCs w:val="24"/>
              </w:rPr>
            </w:pPr>
            <w:r>
              <w:rPr>
                <w:rFonts w:hint="eastAsia" w:ascii="Times New Roman" w:hAnsi="Times New Roman" w:eastAsia="方正仿宋_GBK" w:cs="方正仿宋_GBK"/>
                <w:color w:val="auto"/>
                <w:kern w:val="0"/>
                <w:sz w:val="24"/>
                <w:szCs w:val="24"/>
                <w:lang w:bidi="ar"/>
              </w:rPr>
              <w:t>库区名称</w:t>
            </w:r>
          </w:p>
        </w:tc>
        <w:tc>
          <w:tcPr>
            <w:tcW w:w="3705" w:type="dxa"/>
            <w:gridSpan w:val="3"/>
            <w:vMerge w:val="restart"/>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c>
          <w:tcPr>
            <w:tcW w:w="1898" w:type="dxa"/>
            <w:gridSpan w:val="2"/>
            <w:vMerge w:val="restart"/>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eastAsia" w:ascii="Times New Roman" w:hAnsi="Times New Roman" w:eastAsia="方正仿宋_GBK" w:cs="方正仿宋_GBK"/>
                <w:color w:val="auto"/>
                <w:kern w:val="0"/>
                <w:sz w:val="24"/>
                <w:szCs w:val="24"/>
                <w:lang w:bidi="ar"/>
              </w:rPr>
            </w:pPr>
            <w:r>
              <w:rPr>
                <w:rFonts w:hint="eastAsia" w:ascii="Times New Roman" w:hAnsi="Times New Roman" w:eastAsia="方正仿宋_GBK" w:cs="方正仿宋_GBK"/>
                <w:color w:val="auto"/>
                <w:kern w:val="0"/>
                <w:sz w:val="24"/>
                <w:szCs w:val="24"/>
                <w:lang w:bidi="ar"/>
              </w:rPr>
              <w:t>库区</w:t>
            </w:r>
          </w:p>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eastAsia" w:ascii="Times New Roman" w:hAnsi="Times New Roman" w:eastAsia="方正仿宋_GBK" w:cs="方正仿宋_GBK"/>
                <w:color w:val="auto"/>
                <w:kern w:val="2"/>
                <w:sz w:val="24"/>
                <w:szCs w:val="24"/>
              </w:rPr>
            </w:pPr>
            <w:r>
              <w:rPr>
                <w:rFonts w:hint="eastAsia" w:ascii="Times New Roman" w:hAnsi="Times New Roman" w:eastAsia="方正仿宋_GBK" w:cs="方正仿宋_GBK"/>
                <w:color w:val="auto"/>
                <w:kern w:val="0"/>
                <w:sz w:val="24"/>
                <w:szCs w:val="24"/>
                <w:lang w:bidi="ar"/>
              </w:rPr>
              <w:t>负责人</w:t>
            </w:r>
          </w:p>
        </w:tc>
        <w:tc>
          <w:tcPr>
            <w:tcW w:w="2153" w:type="dxa"/>
            <w:gridSpan w:val="2"/>
            <w:vMerge w:val="restart"/>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c>
          <w:tcPr>
            <w:tcW w:w="3551" w:type="dxa"/>
            <w:gridSpan w:val="3"/>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eastAsia" w:ascii="Times New Roman" w:hAnsi="Times New Roman" w:eastAsia="方正仿宋_GBK" w:cs="方正仿宋_GBK"/>
                <w:color w:val="auto"/>
                <w:kern w:val="2"/>
                <w:sz w:val="24"/>
                <w:szCs w:val="24"/>
              </w:rPr>
            </w:pPr>
            <w:r>
              <w:rPr>
                <w:rFonts w:hint="eastAsia" w:ascii="Times New Roman" w:hAnsi="Times New Roman" w:eastAsia="方正仿宋_GBK" w:cs="方正仿宋_GBK"/>
                <w:color w:val="auto"/>
                <w:kern w:val="0"/>
                <w:sz w:val="24"/>
                <w:szCs w:val="24"/>
                <w:lang w:bidi="ar"/>
              </w:rPr>
              <w:t>备案机关</w:t>
            </w:r>
          </w:p>
        </w:tc>
        <w:tc>
          <w:tcPr>
            <w:tcW w:w="3238" w:type="dxa"/>
            <w:gridSpan w:val="3"/>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362" w:type="dxa"/>
            <w:vMerge w:val="continue"/>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c>
          <w:tcPr>
            <w:tcW w:w="3705" w:type="dxa"/>
            <w:gridSpan w:val="3"/>
            <w:vMerge w:val="continue"/>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c>
          <w:tcPr>
            <w:tcW w:w="1898" w:type="dxa"/>
            <w:gridSpan w:val="2"/>
            <w:vMerge w:val="continue"/>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c>
          <w:tcPr>
            <w:tcW w:w="2153" w:type="dxa"/>
            <w:gridSpan w:val="2"/>
            <w:vMerge w:val="continue"/>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c>
          <w:tcPr>
            <w:tcW w:w="3551" w:type="dxa"/>
            <w:gridSpan w:val="3"/>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0"/>
                <w:sz w:val="24"/>
                <w:szCs w:val="24"/>
                <w:lang w:bidi="ar"/>
              </w:rPr>
            </w:pPr>
            <w:r>
              <w:rPr>
                <w:rFonts w:hint="eastAsia" w:ascii="Times New Roman" w:hAnsi="Times New Roman" w:eastAsia="方正仿宋_GBK" w:cs="方正仿宋_GBK"/>
                <w:color w:val="auto"/>
                <w:kern w:val="0"/>
                <w:sz w:val="24"/>
                <w:szCs w:val="24"/>
                <w:lang w:bidi="ar"/>
              </w:rPr>
              <w:t>区县级政策性粮油粮权所属粮食行政管理部门</w:t>
            </w:r>
          </w:p>
        </w:tc>
        <w:tc>
          <w:tcPr>
            <w:tcW w:w="3238" w:type="dxa"/>
            <w:gridSpan w:val="3"/>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362" w:type="dxa"/>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eastAsia" w:ascii="Times New Roman" w:hAnsi="Times New Roman" w:eastAsia="方正仿宋_GBK" w:cs="方正仿宋_GBK"/>
                <w:color w:val="auto"/>
                <w:kern w:val="2"/>
                <w:sz w:val="24"/>
                <w:szCs w:val="24"/>
              </w:rPr>
            </w:pPr>
            <w:r>
              <w:rPr>
                <w:rFonts w:hint="eastAsia" w:ascii="Times New Roman" w:hAnsi="Times New Roman" w:eastAsia="方正仿宋_GBK" w:cs="方正仿宋_GBK"/>
                <w:color w:val="auto"/>
                <w:kern w:val="0"/>
                <w:sz w:val="24"/>
                <w:szCs w:val="24"/>
                <w:lang w:bidi="ar"/>
              </w:rPr>
              <w:t>作业负责人</w:t>
            </w:r>
          </w:p>
        </w:tc>
        <w:tc>
          <w:tcPr>
            <w:tcW w:w="3705" w:type="dxa"/>
            <w:gridSpan w:val="3"/>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c>
          <w:tcPr>
            <w:tcW w:w="1898" w:type="dxa"/>
            <w:gridSpan w:val="2"/>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eastAsia" w:ascii="Times New Roman" w:hAnsi="Times New Roman" w:eastAsia="方正仿宋_GBK" w:cs="方正仿宋_GBK"/>
                <w:color w:val="auto"/>
                <w:kern w:val="2"/>
                <w:sz w:val="24"/>
                <w:szCs w:val="24"/>
              </w:rPr>
            </w:pPr>
            <w:r>
              <w:rPr>
                <w:rFonts w:hint="eastAsia" w:ascii="Times New Roman" w:hAnsi="Times New Roman" w:eastAsia="方正仿宋_GBK" w:cs="方正仿宋_GBK"/>
                <w:color w:val="auto"/>
                <w:kern w:val="0"/>
                <w:sz w:val="24"/>
                <w:szCs w:val="24"/>
                <w:lang w:bidi="ar"/>
              </w:rPr>
              <w:t>职务</w:t>
            </w:r>
          </w:p>
        </w:tc>
        <w:tc>
          <w:tcPr>
            <w:tcW w:w="2153" w:type="dxa"/>
            <w:gridSpan w:val="2"/>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c>
          <w:tcPr>
            <w:tcW w:w="3551" w:type="dxa"/>
            <w:gridSpan w:val="3"/>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eastAsia" w:ascii="Times New Roman" w:hAnsi="Times New Roman" w:eastAsia="方正仿宋_GBK" w:cs="方正仿宋_GBK"/>
                <w:color w:val="auto"/>
                <w:kern w:val="2"/>
                <w:sz w:val="24"/>
                <w:szCs w:val="24"/>
              </w:rPr>
            </w:pPr>
            <w:r>
              <w:rPr>
                <w:rFonts w:hint="eastAsia" w:ascii="Times New Roman" w:hAnsi="Times New Roman" w:eastAsia="方正仿宋_GBK" w:cs="方正仿宋_GBK"/>
                <w:color w:val="auto"/>
                <w:kern w:val="0"/>
                <w:sz w:val="24"/>
                <w:szCs w:val="24"/>
                <w:lang w:bidi="ar"/>
              </w:rPr>
              <w:t>联系电话</w:t>
            </w:r>
          </w:p>
        </w:tc>
        <w:tc>
          <w:tcPr>
            <w:tcW w:w="3238" w:type="dxa"/>
            <w:gridSpan w:val="3"/>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362" w:type="dxa"/>
            <w:vMerge w:val="restart"/>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eastAsia" w:ascii="Times New Roman" w:hAnsi="Times New Roman" w:eastAsia="方正仿宋_GBK" w:cs="方正仿宋_GBK"/>
                <w:color w:val="auto"/>
                <w:kern w:val="2"/>
                <w:sz w:val="24"/>
                <w:szCs w:val="24"/>
              </w:rPr>
            </w:pPr>
            <w:r>
              <w:rPr>
                <w:rFonts w:hint="eastAsia" w:ascii="Times New Roman" w:hAnsi="Times New Roman" w:eastAsia="方正仿宋_GBK" w:cs="方正仿宋_GBK"/>
                <w:color w:val="auto"/>
                <w:kern w:val="0"/>
                <w:sz w:val="24"/>
                <w:szCs w:val="24"/>
                <w:lang w:bidi="ar"/>
              </w:rPr>
              <w:t>作业人员</w:t>
            </w:r>
          </w:p>
        </w:tc>
        <w:tc>
          <w:tcPr>
            <w:tcW w:w="7756" w:type="dxa"/>
            <w:gridSpan w:val="7"/>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eastAsia" w:ascii="Times New Roman" w:hAnsi="Times New Roman" w:eastAsia="方正仿宋_GBK" w:cs="方正仿宋_GBK"/>
                <w:color w:val="auto"/>
                <w:kern w:val="2"/>
                <w:sz w:val="24"/>
                <w:szCs w:val="24"/>
              </w:rPr>
            </w:pPr>
            <w:r>
              <w:rPr>
                <w:rFonts w:hint="eastAsia" w:ascii="Times New Roman" w:hAnsi="Times New Roman" w:eastAsia="方正仿宋_GBK" w:cs="方正仿宋_GBK"/>
                <w:color w:val="auto"/>
                <w:kern w:val="0"/>
                <w:sz w:val="24"/>
                <w:szCs w:val="24"/>
                <w:lang w:bidi="ar"/>
              </w:rPr>
              <w:t>姓  名</w:t>
            </w:r>
          </w:p>
        </w:tc>
        <w:tc>
          <w:tcPr>
            <w:tcW w:w="6789" w:type="dxa"/>
            <w:gridSpan w:val="6"/>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eastAsia" w:ascii="Times New Roman" w:hAnsi="Times New Roman" w:eastAsia="方正仿宋_GBK" w:cs="方正仿宋_GBK"/>
                <w:color w:val="auto"/>
                <w:kern w:val="2"/>
                <w:sz w:val="24"/>
                <w:szCs w:val="24"/>
              </w:rPr>
            </w:pPr>
            <w:r>
              <w:rPr>
                <w:rFonts w:hint="eastAsia" w:ascii="Times New Roman" w:hAnsi="Times New Roman" w:eastAsia="方正仿宋_GBK" w:cs="方正仿宋_GBK"/>
                <w:color w:val="auto"/>
                <w:kern w:val="0"/>
                <w:sz w:val="24"/>
                <w:szCs w:val="24"/>
                <w:lang w:bidi="ar"/>
              </w:rPr>
              <w:t>作业仓间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362" w:type="dxa"/>
            <w:vMerge w:val="continue"/>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c>
          <w:tcPr>
            <w:tcW w:w="7756" w:type="dxa"/>
            <w:gridSpan w:val="7"/>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c>
          <w:tcPr>
            <w:tcW w:w="6789" w:type="dxa"/>
            <w:gridSpan w:val="6"/>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362" w:type="dxa"/>
            <w:vMerge w:val="continue"/>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c>
          <w:tcPr>
            <w:tcW w:w="7756" w:type="dxa"/>
            <w:gridSpan w:val="7"/>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r>
              <w:rPr>
                <w:rFonts w:hint="eastAsia" w:ascii="Times New Roman" w:hAnsi="Times New Roman" w:eastAsia="方正仿宋_GBK" w:cs="方正仿宋_GBK"/>
                <w:color w:val="auto"/>
                <w:kern w:val="2"/>
                <w:sz w:val="24"/>
                <w:szCs w:val="24"/>
              </w:rPr>
              <w:t>…</w:t>
            </w:r>
          </w:p>
        </w:tc>
        <w:tc>
          <w:tcPr>
            <w:tcW w:w="6789" w:type="dxa"/>
            <w:gridSpan w:val="6"/>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4" w:hRule="atLeast"/>
          <w:jc w:val="center"/>
        </w:trPr>
        <w:tc>
          <w:tcPr>
            <w:tcW w:w="1362" w:type="dxa"/>
            <w:vMerge w:val="restart"/>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eastAsia" w:ascii="Times New Roman" w:hAnsi="Times New Roman" w:eastAsia="方正仿宋_GBK" w:cs="方正仿宋_GBK"/>
                <w:color w:val="auto"/>
                <w:kern w:val="2"/>
                <w:sz w:val="24"/>
                <w:szCs w:val="24"/>
              </w:rPr>
            </w:pPr>
            <w:r>
              <w:rPr>
                <w:rFonts w:hint="eastAsia" w:ascii="Times New Roman" w:hAnsi="Times New Roman" w:eastAsia="方正仿宋_GBK" w:cs="方正仿宋_GBK"/>
                <w:color w:val="auto"/>
                <w:kern w:val="0"/>
                <w:sz w:val="24"/>
                <w:szCs w:val="24"/>
                <w:lang w:bidi="ar"/>
              </w:rPr>
              <w:t>作业信息</w:t>
            </w:r>
          </w:p>
        </w:tc>
        <w:tc>
          <w:tcPr>
            <w:tcW w:w="900" w:type="dxa"/>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eastAsia" w:ascii="Times New Roman" w:hAnsi="Times New Roman" w:eastAsia="方正仿宋_GBK" w:cs="方正仿宋_GBK"/>
                <w:color w:val="auto"/>
                <w:kern w:val="2"/>
                <w:sz w:val="24"/>
                <w:szCs w:val="24"/>
              </w:rPr>
            </w:pPr>
            <w:r>
              <w:rPr>
                <w:rFonts w:hint="eastAsia" w:ascii="Times New Roman" w:hAnsi="Times New Roman" w:eastAsia="方正仿宋_GBK" w:cs="方正仿宋_GBK"/>
                <w:color w:val="auto"/>
                <w:kern w:val="0"/>
                <w:sz w:val="24"/>
                <w:szCs w:val="24"/>
                <w:lang w:bidi="ar"/>
              </w:rPr>
              <w:t>仓号</w:t>
            </w:r>
          </w:p>
        </w:tc>
        <w:tc>
          <w:tcPr>
            <w:tcW w:w="1425" w:type="dxa"/>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eastAsia" w:ascii="Times New Roman" w:hAnsi="Times New Roman" w:eastAsia="方正仿宋_GBK" w:cs="方正仿宋_GBK"/>
                <w:color w:val="auto"/>
                <w:kern w:val="2"/>
                <w:sz w:val="24"/>
                <w:szCs w:val="24"/>
              </w:rPr>
            </w:pPr>
            <w:r>
              <w:rPr>
                <w:rFonts w:hint="eastAsia" w:ascii="Times New Roman" w:hAnsi="Times New Roman" w:eastAsia="方正仿宋_GBK" w:cs="方正仿宋_GBK"/>
                <w:color w:val="auto"/>
                <w:kern w:val="0"/>
                <w:sz w:val="24"/>
                <w:szCs w:val="24"/>
                <w:lang w:bidi="ar"/>
              </w:rPr>
              <w:t>仓房类型</w:t>
            </w:r>
          </w:p>
        </w:tc>
        <w:tc>
          <w:tcPr>
            <w:tcW w:w="1380" w:type="dxa"/>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eastAsia" w:ascii="Times New Roman" w:hAnsi="Times New Roman" w:eastAsia="方正仿宋_GBK" w:cs="方正仿宋_GBK"/>
                <w:color w:val="auto"/>
                <w:kern w:val="2"/>
                <w:sz w:val="24"/>
                <w:szCs w:val="24"/>
              </w:rPr>
            </w:pPr>
            <w:r>
              <w:rPr>
                <w:rFonts w:hint="eastAsia" w:ascii="Times New Roman" w:hAnsi="Times New Roman" w:eastAsia="方正仿宋_GBK" w:cs="方正仿宋_GBK"/>
                <w:color w:val="auto"/>
                <w:kern w:val="0"/>
                <w:sz w:val="24"/>
                <w:szCs w:val="24"/>
                <w:lang w:bidi="ar"/>
              </w:rPr>
              <w:t>粮食品种</w:t>
            </w:r>
          </w:p>
        </w:tc>
        <w:tc>
          <w:tcPr>
            <w:tcW w:w="1050" w:type="dxa"/>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eastAsia" w:ascii="Times New Roman" w:hAnsi="Times New Roman" w:eastAsia="方正仿宋_GBK" w:cs="方正仿宋_GBK"/>
                <w:color w:val="auto"/>
                <w:kern w:val="2"/>
                <w:sz w:val="24"/>
                <w:szCs w:val="24"/>
              </w:rPr>
            </w:pPr>
            <w:r>
              <w:rPr>
                <w:rFonts w:hint="eastAsia" w:ascii="Times New Roman" w:hAnsi="Times New Roman" w:eastAsia="方正仿宋_GBK" w:cs="方正仿宋_GBK"/>
                <w:color w:val="auto"/>
                <w:kern w:val="0"/>
                <w:sz w:val="24"/>
                <w:szCs w:val="24"/>
                <w:lang w:bidi="ar"/>
              </w:rPr>
              <w:t>入仓时间</w:t>
            </w:r>
          </w:p>
        </w:tc>
        <w:tc>
          <w:tcPr>
            <w:tcW w:w="848" w:type="dxa"/>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eastAsia" w:ascii="Times New Roman" w:hAnsi="Times New Roman" w:eastAsia="方正仿宋_GBK" w:cs="方正仿宋_GBK"/>
                <w:color w:val="auto"/>
                <w:kern w:val="0"/>
                <w:sz w:val="24"/>
                <w:szCs w:val="24"/>
                <w:lang w:bidi="ar"/>
              </w:rPr>
            </w:pPr>
            <w:r>
              <w:rPr>
                <w:rFonts w:hint="eastAsia" w:ascii="Times New Roman" w:hAnsi="Times New Roman" w:eastAsia="方正仿宋_GBK" w:cs="方正仿宋_GBK"/>
                <w:color w:val="auto"/>
                <w:kern w:val="0"/>
                <w:sz w:val="24"/>
                <w:szCs w:val="24"/>
                <w:lang w:bidi="ar"/>
              </w:rPr>
              <w:t>熏蒸粮食数量</w:t>
            </w:r>
          </w:p>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eastAsia" w:ascii="Times New Roman" w:hAnsi="Times New Roman" w:eastAsia="方正仿宋_GBK" w:cs="方正仿宋_GBK"/>
                <w:color w:val="auto"/>
                <w:kern w:val="2"/>
                <w:sz w:val="24"/>
                <w:szCs w:val="24"/>
              </w:rPr>
            </w:pPr>
            <w:r>
              <w:rPr>
                <w:rFonts w:hint="eastAsia" w:ascii="Times New Roman" w:hAnsi="Times New Roman" w:eastAsia="方正仿宋_GBK" w:cs="方正仿宋_GBK"/>
                <w:color w:val="auto"/>
                <w:kern w:val="0"/>
                <w:sz w:val="24"/>
                <w:szCs w:val="24"/>
                <w:lang w:bidi="ar"/>
              </w:rPr>
              <w:t>（吨）</w:t>
            </w:r>
          </w:p>
        </w:tc>
        <w:tc>
          <w:tcPr>
            <w:tcW w:w="1058" w:type="dxa"/>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eastAsia" w:ascii="Times New Roman" w:hAnsi="Times New Roman" w:eastAsia="方正仿宋_GBK" w:cs="方正仿宋_GBK"/>
                <w:color w:val="auto"/>
                <w:kern w:val="2"/>
                <w:sz w:val="24"/>
                <w:szCs w:val="24"/>
              </w:rPr>
            </w:pPr>
            <w:r>
              <w:rPr>
                <w:rFonts w:hint="eastAsia" w:ascii="Times New Roman" w:hAnsi="Times New Roman" w:eastAsia="方正仿宋_GBK" w:cs="方正仿宋_GBK"/>
                <w:color w:val="auto"/>
                <w:kern w:val="0"/>
                <w:sz w:val="24"/>
                <w:szCs w:val="24"/>
                <w:lang w:bidi="ar"/>
              </w:rPr>
              <w:t>堆装方式</w:t>
            </w:r>
          </w:p>
        </w:tc>
        <w:tc>
          <w:tcPr>
            <w:tcW w:w="1095" w:type="dxa"/>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eastAsia" w:ascii="Times New Roman" w:hAnsi="Times New Roman" w:eastAsia="方正仿宋_GBK" w:cs="方正仿宋_GBK"/>
                <w:color w:val="auto"/>
                <w:kern w:val="0"/>
                <w:sz w:val="24"/>
                <w:szCs w:val="24"/>
                <w:lang w:bidi="ar"/>
              </w:rPr>
            </w:pPr>
            <w:r>
              <w:rPr>
                <w:rFonts w:hint="eastAsia" w:ascii="Times New Roman" w:hAnsi="Times New Roman" w:eastAsia="方正仿宋_GBK" w:cs="方正仿宋_GBK"/>
                <w:color w:val="auto"/>
                <w:kern w:val="0"/>
                <w:sz w:val="24"/>
                <w:szCs w:val="24"/>
                <w:lang w:bidi="ar"/>
              </w:rPr>
              <w:t>主要害虫</w:t>
            </w:r>
          </w:p>
        </w:tc>
        <w:tc>
          <w:tcPr>
            <w:tcW w:w="1005" w:type="dxa"/>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eastAsia" w:ascii="Times New Roman" w:hAnsi="Times New Roman" w:eastAsia="方正仿宋_GBK" w:cs="方正仿宋_GBK"/>
                <w:color w:val="auto"/>
                <w:kern w:val="2"/>
                <w:sz w:val="24"/>
                <w:szCs w:val="24"/>
              </w:rPr>
            </w:pPr>
            <w:r>
              <w:rPr>
                <w:rFonts w:hint="eastAsia" w:ascii="Times New Roman" w:hAnsi="Times New Roman" w:eastAsia="方正仿宋_GBK" w:cs="方正仿宋_GBK"/>
                <w:color w:val="auto"/>
                <w:kern w:val="0"/>
                <w:sz w:val="24"/>
                <w:szCs w:val="24"/>
                <w:lang w:bidi="ar"/>
              </w:rPr>
              <w:t>熏蒸方式</w:t>
            </w:r>
          </w:p>
        </w:tc>
        <w:tc>
          <w:tcPr>
            <w:tcW w:w="1395" w:type="dxa"/>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eastAsia" w:ascii="Times New Roman" w:hAnsi="Times New Roman" w:eastAsia="方正仿宋_GBK" w:cs="方正仿宋_GBK"/>
                <w:color w:val="auto"/>
                <w:kern w:val="0"/>
                <w:sz w:val="24"/>
                <w:szCs w:val="24"/>
                <w:lang w:bidi="ar"/>
              </w:rPr>
            </w:pPr>
            <w:r>
              <w:rPr>
                <w:rFonts w:hint="eastAsia" w:ascii="Times New Roman" w:hAnsi="Times New Roman" w:eastAsia="方正仿宋_GBK" w:cs="方正仿宋_GBK"/>
                <w:color w:val="auto"/>
                <w:kern w:val="0"/>
                <w:sz w:val="24"/>
                <w:szCs w:val="24"/>
                <w:lang w:bidi="ar"/>
              </w:rPr>
              <w:t>计划熏蒸</w:t>
            </w:r>
          </w:p>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eastAsia" w:ascii="Times New Roman" w:hAnsi="Times New Roman" w:eastAsia="方正仿宋_GBK" w:cs="方正仿宋_GBK"/>
                <w:color w:val="auto"/>
                <w:kern w:val="0"/>
                <w:sz w:val="24"/>
                <w:szCs w:val="24"/>
                <w:lang w:bidi="ar"/>
              </w:rPr>
            </w:pPr>
            <w:r>
              <w:rPr>
                <w:rFonts w:hint="eastAsia" w:ascii="Times New Roman" w:hAnsi="Times New Roman" w:eastAsia="方正仿宋_GBK" w:cs="方正仿宋_GBK"/>
                <w:color w:val="auto"/>
                <w:kern w:val="0"/>
                <w:sz w:val="24"/>
                <w:szCs w:val="24"/>
                <w:lang w:bidi="ar"/>
              </w:rPr>
              <w:t>（空仓杀虫）</w:t>
            </w:r>
          </w:p>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eastAsia" w:ascii="Times New Roman" w:hAnsi="Times New Roman" w:eastAsia="方正仿宋_GBK" w:cs="方正仿宋_GBK"/>
                <w:color w:val="auto"/>
                <w:kern w:val="2"/>
                <w:sz w:val="24"/>
                <w:szCs w:val="24"/>
              </w:rPr>
            </w:pPr>
            <w:r>
              <w:rPr>
                <w:rFonts w:hint="eastAsia" w:ascii="Times New Roman" w:hAnsi="Times New Roman" w:eastAsia="方正仿宋_GBK" w:cs="方正仿宋_GBK"/>
                <w:color w:val="auto"/>
                <w:kern w:val="0"/>
                <w:sz w:val="24"/>
                <w:szCs w:val="24"/>
                <w:lang w:bidi="ar"/>
              </w:rPr>
              <w:t>日期</w:t>
            </w:r>
          </w:p>
        </w:tc>
        <w:tc>
          <w:tcPr>
            <w:tcW w:w="1151" w:type="dxa"/>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eastAsia" w:ascii="Times New Roman" w:hAnsi="Times New Roman" w:eastAsia="方正仿宋_GBK" w:cs="方正仿宋_GBK"/>
                <w:color w:val="auto"/>
                <w:kern w:val="2"/>
                <w:sz w:val="24"/>
                <w:szCs w:val="24"/>
              </w:rPr>
            </w:pPr>
            <w:r>
              <w:rPr>
                <w:rFonts w:hint="eastAsia" w:ascii="Times New Roman" w:hAnsi="Times New Roman" w:eastAsia="方正仿宋_GBK" w:cs="方正仿宋_GBK"/>
                <w:color w:val="auto"/>
                <w:kern w:val="0"/>
                <w:sz w:val="24"/>
                <w:szCs w:val="24"/>
                <w:lang w:bidi="ar"/>
              </w:rPr>
              <w:t>药剂名称</w:t>
            </w:r>
          </w:p>
        </w:tc>
        <w:tc>
          <w:tcPr>
            <w:tcW w:w="1065" w:type="dxa"/>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eastAsia" w:ascii="Times New Roman" w:hAnsi="Times New Roman" w:eastAsia="方正仿宋_GBK" w:cs="方正仿宋_GBK"/>
                <w:color w:val="auto"/>
                <w:kern w:val="0"/>
                <w:sz w:val="24"/>
                <w:szCs w:val="24"/>
                <w:lang w:bidi="ar"/>
              </w:rPr>
            </w:pPr>
            <w:r>
              <w:rPr>
                <w:rFonts w:hint="eastAsia" w:ascii="Times New Roman" w:hAnsi="Times New Roman" w:eastAsia="方正仿宋_GBK" w:cs="方正仿宋_GBK"/>
                <w:color w:val="auto"/>
                <w:kern w:val="0"/>
                <w:sz w:val="24"/>
                <w:szCs w:val="24"/>
                <w:lang w:bidi="ar"/>
              </w:rPr>
              <w:t>计划用药量（</w:t>
            </w:r>
            <w:r>
              <w:rPr>
                <w:rFonts w:hint="eastAsia" w:ascii="Times New Roman" w:hAnsi="Times New Roman" w:eastAsia="方正仿宋_GBK" w:cs="方正仿宋_GBK"/>
                <w:color w:val="auto"/>
                <w:kern w:val="0"/>
                <w:sz w:val="24"/>
                <w:szCs w:val="24"/>
                <w:u w:val="dotted"/>
                <w:lang w:bidi="ar"/>
              </w:rPr>
              <w:t>公斤</w:t>
            </w:r>
            <w:r>
              <w:rPr>
                <w:rFonts w:hint="eastAsia" w:ascii="Times New Roman" w:hAnsi="Times New Roman" w:eastAsia="方正仿宋_GBK" w:cs="方正仿宋_GBK"/>
                <w:color w:val="auto"/>
                <w:kern w:val="0"/>
                <w:sz w:val="24"/>
                <w:szCs w:val="24"/>
                <w:lang w:bidi="ar"/>
              </w:rPr>
              <w:t>）</w:t>
            </w:r>
          </w:p>
        </w:tc>
        <w:tc>
          <w:tcPr>
            <w:tcW w:w="1423" w:type="dxa"/>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eastAsia" w:ascii="Times New Roman" w:hAnsi="Times New Roman" w:eastAsia="方正仿宋_GBK" w:cs="方正仿宋_GBK"/>
                <w:color w:val="auto"/>
                <w:kern w:val="0"/>
                <w:sz w:val="24"/>
                <w:szCs w:val="24"/>
                <w:lang w:bidi="ar"/>
              </w:rPr>
            </w:pPr>
            <w:r>
              <w:rPr>
                <w:rFonts w:hint="eastAsia" w:ascii="Times New Roman" w:hAnsi="Times New Roman" w:eastAsia="方正仿宋_GBK" w:cs="方正仿宋_GBK"/>
                <w:color w:val="auto"/>
                <w:kern w:val="0"/>
                <w:sz w:val="24"/>
                <w:szCs w:val="24"/>
                <w:lang w:bidi="ar"/>
              </w:rPr>
              <w:t>上次熏蒸</w:t>
            </w:r>
          </w:p>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eastAsia" w:ascii="Times New Roman" w:hAnsi="Times New Roman" w:eastAsia="方正仿宋_GBK" w:cs="方正仿宋_GBK"/>
                <w:color w:val="auto"/>
                <w:kern w:val="0"/>
                <w:sz w:val="24"/>
                <w:szCs w:val="24"/>
                <w:lang w:bidi="ar"/>
              </w:rPr>
            </w:pPr>
            <w:r>
              <w:rPr>
                <w:rFonts w:hint="eastAsia" w:ascii="Times New Roman" w:hAnsi="Times New Roman" w:eastAsia="方正仿宋_GBK" w:cs="方正仿宋_GBK"/>
                <w:color w:val="auto"/>
                <w:kern w:val="0"/>
                <w:sz w:val="24"/>
                <w:szCs w:val="24"/>
                <w:lang w:bidi="ar"/>
              </w:rPr>
              <w:t>（空仓杀虫）</w:t>
            </w:r>
          </w:p>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eastAsia" w:ascii="Times New Roman" w:hAnsi="Times New Roman" w:eastAsia="方正仿宋_GBK" w:cs="方正仿宋_GBK"/>
                <w:color w:val="auto"/>
                <w:kern w:val="2"/>
                <w:sz w:val="24"/>
                <w:szCs w:val="24"/>
              </w:rPr>
            </w:pPr>
            <w:r>
              <w:rPr>
                <w:rFonts w:hint="eastAsia" w:ascii="Times New Roman" w:hAnsi="Times New Roman" w:eastAsia="方正仿宋_GBK" w:cs="方正仿宋_GBK"/>
                <w:color w:val="auto"/>
                <w:kern w:val="0"/>
                <w:sz w:val="24"/>
                <w:szCs w:val="24"/>
                <w:lang w:bidi="ar"/>
              </w:rPr>
              <w:t>日期</w:t>
            </w:r>
          </w:p>
        </w:tc>
        <w:tc>
          <w:tcPr>
            <w:tcW w:w="750" w:type="dxa"/>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eastAsia" w:ascii="Times New Roman" w:hAnsi="Times New Roman" w:eastAsia="方正仿宋_GBK" w:cs="方正仿宋_GBK"/>
                <w:color w:val="auto"/>
                <w:kern w:val="0"/>
                <w:sz w:val="24"/>
                <w:szCs w:val="24"/>
                <w:lang w:bidi="ar"/>
              </w:rPr>
            </w:pPr>
            <w:r>
              <w:rPr>
                <w:rFonts w:hint="eastAsia" w:ascii="Times New Roman" w:hAnsi="Times New Roman" w:eastAsia="方正仿宋_GBK" w:cs="方正仿宋_GBK"/>
                <w:color w:val="auto"/>
                <w:kern w:val="0"/>
                <w:sz w:val="24"/>
                <w:szCs w:val="24"/>
                <w:lang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62" w:type="dxa"/>
            <w:vMerge w:val="continue"/>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c>
          <w:tcPr>
            <w:tcW w:w="900" w:type="dxa"/>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c>
          <w:tcPr>
            <w:tcW w:w="1425"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c>
          <w:tcPr>
            <w:tcW w:w="1380"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c>
          <w:tcPr>
            <w:tcW w:w="1050"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c>
          <w:tcPr>
            <w:tcW w:w="848"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c>
          <w:tcPr>
            <w:tcW w:w="1058"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c>
          <w:tcPr>
            <w:tcW w:w="1095"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c>
          <w:tcPr>
            <w:tcW w:w="1005"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c>
          <w:tcPr>
            <w:tcW w:w="1395"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c>
          <w:tcPr>
            <w:tcW w:w="1151"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c>
          <w:tcPr>
            <w:tcW w:w="1065"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c>
          <w:tcPr>
            <w:tcW w:w="1423"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c>
          <w:tcPr>
            <w:tcW w:w="750"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62" w:type="dxa"/>
            <w:vMerge w:val="continue"/>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c>
          <w:tcPr>
            <w:tcW w:w="900" w:type="dxa"/>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c>
          <w:tcPr>
            <w:tcW w:w="1425"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c>
          <w:tcPr>
            <w:tcW w:w="1380"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c>
          <w:tcPr>
            <w:tcW w:w="1050"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c>
          <w:tcPr>
            <w:tcW w:w="848"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c>
          <w:tcPr>
            <w:tcW w:w="1058"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c>
          <w:tcPr>
            <w:tcW w:w="1095"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c>
          <w:tcPr>
            <w:tcW w:w="1005"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c>
          <w:tcPr>
            <w:tcW w:w="1395"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c>
          <w:tcPr>
            <w:tcW w:w="1151"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c>
          <w:tcPr>
            <w:tcW w:w="1065"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c>
          <w:tcPr>
            <w:tcW w:w="1423"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c>
          <w:tcPr>
            <w:tcW w:w="750"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62" w:type="dxa"/>
            <w:vMerge w:val="continue"/>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c>
          <w:tcPr>
            <w:tcW w:w="900" w:type="dxa"/>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r>
              <w:rPr>
                <w:rFonts w:hint="eastAsia" w:ascii="Times New Roman" w:hAnsi="Times New Roman" w:eastAsia="方正仿宋_GBK" w:cs="方正仿宋_GBK"/>
                <w:color w:val="auto"/>
                <w:kern w:val="2"/>
                <w:sz w:val="24"/>
                <w:szCs w:val="24"/>
              </w:rPr>
              <w:t>…</w:t>
            </w:r>
          </w:p>
        </w:tc>
        <w:tc>
          <w:tcPr>
            <w:tcW w:w="1425"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c>
          <w:tcPr>
            <w:tcW w:w="1380"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c>
          <w:tcPr>
            <w:tcW w:w="1050"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c>
          <w:tcPr>
            <w:tcW w:w="848"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c>
          <w:tcPr>
            <w:tcW w:w="1058"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c>
          <w:tcPr>
            <w:tcW w:w="1095"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c>
          <w:tcPr>
            <w:tcW w:w="1005"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c>
          <w:tcPr>
            <w:tcW w:w="1395"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c>
          <w:tcPr>
            <w:tcW w:w="1151"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c>
          <w:tcPr>
            <w:tcW w:w="1065"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c>
          <w:tcPr>
            <w:tcW w:w="1423"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c>
          <w:tcPr>
            <w:tcW w:w="750"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0" w:hRule="atLeast"/>
          <w:jc w:val="center"/>
        </w:trPr>
        <w:tc>
          <w:tcPr>
            <w:tcW w:w="1362" w:type="dxa"/>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eastAsia" w:ascii="Times New Roman" w:hAnsi="Times New Roman" w:eastAsia="方正仿宋_GBK" w:cs="方正仿宋_GBK"/>
                <w:color w:val="auto"/>
                <w:kern w:val="2"/>
                <w:sz w:val="24"/>
                <w:szCs w:val="24"/>
              </w:rPr>
            </w:pPr>
            <w:r>
              <w:rPr>
                <w:rFonts w:hint="eastAsia" w:ascii="Times New Roman" w:hAnsi="Times New Roman" w:eastAsia="方正仿宋_GBK" w:cs="方正仿宋_GBK"/>
                <w:color w:val="auto"/>
                <w:kern w:val="0"/>
                <w:sz w:val="24"/>
                <w:szCs w:val="24"/>
                <w:lang w:bidi="ar"/>
              </w:rPr>
              <w:t>是否设置警戒线和标识</w:t>
            </w:r>
          </w:p>
        </w:tc>
        <w:tc>
          <w:tcPr>
            <w:tcW w:w="14545" w:type="dxa"/>
            <w:gridSpan w:val="13"/>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eastAsia" w:ascii="Times New Roman" w:hAnsi="Times New Roman" w:eastAsia="方正仿宋_GBK" w:cs="方正仿宋_GBK"/>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0" w:hRule="atLeast"/>
          <w:jc w:val="center"/>
        </w:trPr>
        <w:tc>
          <w:tcPr>
            <w:tcW w:w="1362" w:type="dxa"/>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eastAsia" w:ascii="Times New Roman" w:hAnsi="Times New Roman" w:eastAsia="方正仿宋_GBK" w:cs="方正仿宋_GBK"/>
                <w:color w:val="auto"/>
                <w:kern w:val="2"/>
                <w:sz w:val="24"/>
                <w:szCs w:val="24"/>
              </w:rPr>
            </w:pPr>
            <w:r>
              <w:rPr>
                <w:rFonts w:hint="eastAsia" w:ascii="Times New Roman" w:hAnsi="Times New Roman" w:eastAsia="方正仿宋_GBK" w:cs="方正仿宋_GBK"/>
                <w:color w:val="auto"/>
                <w:kern w:val="0"/>
                <w:sz w:val="24"/>
                <w:szCs w:val="24"/>
                <w:lang w:bidi="ar"/>
              </w:rPr>
              <w:t>药剂残渣处理方式</w:t>
            </w:r>
          </w:p>
        </w:tc>
        <w:tc>
          <w:tcPr>
            <w:tcW w:w="14545" w:type="dxa"/>
            <w:gridSpan w:val="13"/>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91" w:hRule="atLeast"/>
          <w:jc w:val="center"/>
        </w:trPr>
        <w:tc>
          <w:tcPr>
            <w:tcW w:w="1362" w:type="dxa"/>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r>
              <w:rPr>
                <w:rFonts w:hint="eastAsia" w:ascii="Times New Roman" w:hAnsi="Times New Roman" w:eastAsia="方正仿宋_GBK" w:cs="方正仿宋_GBK"/>
                <w:color w:val="auto"/>
                <w:kern w:val="0"/>
                <w:sz w:val="24"/>
                <w:szCs w:val="24"/>
                <w:lang w:bidi="ar"/>
              </w:rPr>
              <w:t>粮油仓储经营者意见</w:t>
            </w:r>
          </w:p>
        </w:tc>
        <w:tc>
          <w:tcPr>
            <w:tcW w:w="14545" w:type="dxa"/>
            <w:gridSpan w:val="13"/>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300" w:lineRule="exact"/>
              <w:jc w:val="both"/>
              <w:textAlignment w:val="auto"/>
              <w:rPr>
                <w:rFonts w:hint="eastAsia" w:ascii="Times New Roman" w:hAnsi="Times New Roman" w:eastAsia="方正仿宋_GBK" w:cs="方正仿宋_GBK"/>
                <w:color w:val="auto"/>
                <w:kern w:val="0"/>
                <w:sz w:val="24"/>
                <w:szCs w:val="24"/>
                <w:lang w:bidi="ar"/>
              </w:rPr>
            </w:pPr>
          </w:p>
          <w:p>
            <w:pPr>
              <w:keepNext w:val="0"/>
              <w:keepLines w:val="0"/>
              <w:pageBreakBefore w:val="0"/>
              <w:widowControl w:val="0"/>
              <w:kinsoku/>
              <w:wordWrap/>
              <w:overflowPunct w:val="0"/>
              <w:topLinePunct w:val="0"/>
              <w:autoSpaceDE/>
              <w:autoSpaceDN/>
              <w:bidi w:val="0"/>
              <w:adjustRightInd/>
              <w:snapToGrid/>
              <w:spacing w:line="300" w:lineRule="exact"/>
              <w:jc w:val="both"/>
              <w:textAlignment w:val="auto"/>
              <w:rPr>
                <w:rFonts w:hint="eastAsia" w:ascii="Times New Roman" w:hAnsi="Times New Roman" w:eastAsia="方正仿宋_GBK" w:cs="方正仿宋_GBK"/>
                <w:color w:val="auto"/>
                <w:kern w:val="0"/>
                <w:sz w:val="24"/>
                <w:szCs w:val="24"/>
                <w:lang w:bidi="ar"/>
              </w:rPr>
            </w:pPr>
          </w:p>
          <w:p>
            <w:pPr>
              <w:keepNext w:val="0"/>
              <w:keepLines w:val="0"/>
              <w:pageBreakBefore w:val="0"/>
              <w:widowControl w:val="0"/>
              <w:kinsoku/>
              <w:wordWrap/>
              <w:overflowPunct w:val="0"/>
              <w:topLinePunct w:val="0"/>
              <w:autoSpaceDE/>
              <w:autoSpaceDN/>
              <w:bidi w:val="0"/>
              <w:adjustRightInd/>
              <w:snapToGrid/>
              <w:spacing w:line="300" w:lineRule="exact"/>
              <w:jc w:val="both"/>
              <w:textAlignment w:val="auto"/>
              <w:rPr>
                <w:rFonts w:hint="eastAsia" w:ascii="Times New Roman" w:hAnsi="Times New Roman" w:eastAsia="方正仿宋_GBK" w:cs="方正仿宋_GBK"/>
                <w:color w:val="auto"/>
                <w:kern w:val="2"/>
                <w:sz w:val="24"/>
                <w:szCs w:val="24"/>
              </w:rPr>
            </w:pPr>
            <w:r>
              <w:rPr>
                <w:rFonts w:hint="eastAsia" w:ascii="Times New Roman" w:hAnsi="Times New Roman" w:eastAsia="方正仿宋_GBK" w:cs="方正仿宋_GBK"/>
                <w:color w:val="auto"/>
                <w:kern w:val="0"/>
                <w:sz w:val="24"/>
                <w:szCs w:val="24"/>
                <w:lang w:bidi="ar"/>
              </w:rPr>
              <w:t xml:space="preserve">粮库负责人签字：        </w:t>
            </w:r>
            <w:r>
              <w:rPr>
                <w:rFonts w:hint="eastAsia" w:ascii="Times New Roman" w:hAnsi="Times New Roman" w:cs="方正仿宋_GBK"/>
                <w:color w:val="auto"/>
                <w:kern w:val="0"/>
                <w:sz w:val="24"/>
                <w:szCs w:val="24"/>
                <w:lang w:val="en-US" w:eastAsia="zh-CN" w:bidi="ar"/>
              </w:rPr>
              <w:t xml:space="preserve">         </w:t>
            </w:r>
            <w:r>
              <w:rPr>
                <w:rFonts w:hint="eastAsia" w:ascii="Times New Roman" w:hAnsi="Times New Roman" w:eastAsia="方正仿宋_GBK" w:cs="方正仿宋_GBK"/>
                <w:color w:val="auto"/>
                <w:kern w:val="0"/>
                <w:sz w:val="24"/>
                <w:szCs w:val="24"/>
                <w:lang w:bidi="ar"/>
              </w:rPr>
              <w:t xml:space="preserve">           作业负责人签字：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7" w:hRule="atLeast"/>
          <w:jc w:val="center"/>
        </w:trPr>
        <w:tc>
          <w:tcPr>
            <w:tcW w:w="1362" w:type="dxa"/>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eastAsia" w:ascii="Times New Roman" w:hAnsi="Times New Roman" w:eastAsia="方正仿宋_GBK" w:cs="方正仿宋_GBK"/>
                <w:color w:val="auto"/>
                <w:kern w:val="2"/>
                <w:sz w:val="24"/>
                <w:szCs w:val="24"/>
              </w:rPr>
            </w:pPr>
            <w:r>
              <w:rPr>
                <w:rFonts w:hint="eastAsia" w:ascii="Times New Roman" w:hAnsi="Times New Roman" w:eastAsia="方正仿宋_GBK" w:cs="方正仿宋_GBK"/>
                <w:color w:val="auto"/>
                <w:kern w:val="0"/>
                <w:sz w:val="24"/>
                <w:szCs w:val="24"/>
                <w:lang w:bidi="ar"/>
              </w:rPr>
              <w:t>填表人：</w:t>
            </w:r>
          </w:p>
        </w:tc>
        <w:tc>
          <w:tcPr>
            <w:tcW w:w="5603" w:type="dxa"/>
            <w:gridSpan w:val="5"/>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c>
          <w:tcPr>
            <w:tcW w:w="2153" w:type="dxa"/>
            <w:gridSpan w:val="2"/>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eastAsia" w:ascii="Times New Roman" w:hAnsi="Times New Roman" w:eastAsia="方正仿宋_GBK" w:cs="方正仿宋_GBK"/>
                <w:color w:val="auto"/>
                <w:kern w:val="2"/>
                <w:sz w:val="24"/>
                <w:szCs w:val="24"/>
              </w:rPr>
            </w:pPr>
            <w:r>
              <w:rPr>
                <w:rFonts w:hint="eastAsia" w:ascii="Times New Roman" w:hAnsi="Times New Roman" w:eastAsia="方正仿宋_GBK" w:cs="方正仿宋_GBK"/>
                <w:color w:val="auto"/>
                <w:kern w:val="0"/>
                <w:sz w:val="24"/>
                <w:szCs w:val="24"/>
                <w:lang w:bidi="ar"/>
              </w:rPr>
              <w:t xml:space="preserve">电 </w:t>
            </w:r>
            <w:r>
              <w:rPr>
                <w:rFonts w:hint="eastAsia" w:ascii="Times New Roman" w:hAnsi="Times New Roman" w:cs="方正仿宋_GBK"/>
                <w:color w:val="auto"/>
                <w:kern w:val="0"/>
                <w:sz w:val="24"/>
                <w:szCs w:val="24"/>
                <w:lang w:val="en-US" w:eastAsia="zh-CN" w:bidi="ar"/>
              </w:rPr>
              <w:t xml:space="preserve"> </w:t>
            </w:r>
            <w:r>
              <w:rPr>
                <w:rFonts w:hint="eastAsia" w:ascii="Times New Roman" w:hAnsi="Times New Roman" w:eastAsia="方正仿宋_GBK" w:cs="方正仿宋_GBK"/>
                <w:color w:val="auto"/>
                <w:kern w:val="0"/>
                <w:sz w:val="24"/>
                <w:szCs w:val="24"/>
                <w:lang w:bidi="ar"/>
              </w:rPr>
              <w:t>话：</w:t>
            </w:r>
          </w:p>
        </w:tc>
        <w:tc>
          <w:tcPr>
            <w:tcW w:w="6789" w:type="dxa"/>
            <w:gridSpan w:val="6"/>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eastAsia" w:ascii="Times New Roman" w:hAnsi="Times New Roman" w:eastAsia="方正仿宋_GBK" w:cs="方正仿宋_GBK"/>
                <w:color w:val="auto"/>
                <w:kern w:val="2"/>
                <w:sz w:val="24"/>
                <w:szCs w:val="24"/>
              </w:rPr>
            </w:pP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firstLine="236" w:firstLineChars="100"/>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备注：1．本表由粮油仓储经营者填写并加盖公章。选择“线上”备案的，应在“重庆市粮食流通管理信息平台”上传原件的扫描件，若为复印件的，则应在复印件上加盖公章。</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20" w:lineRule="exact"/>
        <w:ind w:left="0" w:firstLine="944" w:firstLineChars="400"/>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2．堆装方式是指：散装或包装。</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20" w:lineRule="exact"/>
        <w:ind w:left="0" w:firstLine="944" w:firstLineChars="400"/>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3．仓房类型包括：普通平房仓、高大平房仓、浅圆仓、苏式仓、楼房仓、保温钢板平房仓、简易仓、储粮罩棚、仓间罩棚、铁路罩棚等。</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20" w:lineRule="exact"/>
        <w:ind w:left="0" w:firstLine="944" w:firstLineChars="400"/>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4．主要害虫包括：玉米象、米象、谷蠹、大谷盗、绿豆象、豌豆象、蚕豆象、咖啡豆象、麦蛾、印度谷蛾、其他。</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20" w:lineRule="exact"/>
        <w:ind w:left="0" w:firstLine="944" w:firstLineChars="400"/>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5．熏蒸方式分为环流熏蒸和常规熏蒸。</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20" w:lineRule="exact"/>
        <w:ind w:left="0" w:firstLine="944" w:firstLineChars="400"/>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6．计划用药量保留至小数点后一位。</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20" w:lineRule="exact"/>
        <w:ind w:left="0" w:firstLine="944" w:firstLineChars="400"/>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7．同一仓号的粮食熏蒸（空仓杀虫）作业方案变更，系重新备案的，应在“说明”栏注明。</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20" w:lineRule="exact"/>
        <w:ind w:left="0" w:firstLine="944" w:firstLineChars="400"/>
        <w:textAlignment w:val="auto"/>
        <w:rPr>
          <w:rFonts w:hint="eastAsia" w:ascii="Times New Roman" w:hAnsi="Times New Roman" w:cs="方正仿宋_GBK"/>
          <w:color w:val="auto"/>
          <w:kern w:val="2"/>
          <w:sz w:val="24"/>
          <w:szCs w:val="24"/>
        </w:rPr>
        <w:sectPr>
          <w:headerReference r:id="rId13" w:type="default"/>
          <w:footerReference r:id="rId15" w:type="default"/>
          <w:headerReference r:id="rId14" w:type="even"/>
          <w:footerReference r:id="rId16" w:type="even"/>
          <w:pgSz w:w="16838" w:h="11906" w:orient="landscape"/>
          <w:pgMar w:top="1531" w:right="2098" w:bottom="1531" w:left="1984" w:header="850" w:footer="1417" w:gutter="0"/>
          <w:pgBorders>
            <w:top w:val="none" w:sz="0" w:space="0"/>
            <w:left w:val="none" w:sz="0" w:space="0"/>
            <w:bottom w:val="none" w:sz="0" w:space="0"/>
            <w:right w:val="none" w:sz="0" w:space="0"/>
          </w:pgBorders>
          <w:pgNumType w:fmt="decimal"/>
          <w:cols w:space="0" w:num="1"/>
          <w:rtlGutter w:val="0"/>
          <w:docGrid w:type="linesAndChars" w:linePitch="579" w:charSpace="-849"/>
        </w:sectPr>
      </w:pPr>
      <w:r>
        <w:rPr>
          <w:rFonts w:hint="eastAsia" w:ascii="Times New Roman" w:hAnsi="Times New Roman" w:cs="方正仿宋_GBK"/>
          <w:color w:val="auto"/>
          <w:kern w:val="2"/>
          <w:sz w:val="24"/>
          <w:szCs w:val="24"/>
        </w:rPr>
        <w:t>8．</w:t>
      </w:r>
      <w:r>
        <w:rPr>
          <w:rFonts w:hint="eastAsia" w:ascii="Times New Roman" w:hAnsi="Times New Roman" w:cs="方正仿宋_GBK"/>
          <w:color w:val="auto"/>
          <w:kern w:val="0"/>
          <w:sz w:val="24"/>
          <w:szCs w:val="24"/>
          <w:lang w:bidi="ar"/>
        </w:rPr>
        <w:t>药剂残渣处理方式：无害化处理或委托第三方专业机构处理。</w:t>
      </w:r>
    </w:p>
    <w:p>
      <w:pPr>
        <w:keepNext w:val="0"/>
        <w:keepLines w:val="0"/>
        <w:pageBreakBefore w:val="0"/>
        <w:kinsoku/>
        <w:wordWrap/>
        <w:overflowPunct/>
        <w:topLinePunct w:val="0"/>
        <w:autoSpaceDE/>
        <w:autoSpaceDN/>
        <w:bidi w:val="0"/>
        <w:adjustRightInd/>
        <w:snapToGrid/>
        <w:spacing w:before="0" w:beforeLines="0" w:after="0" w:afterLines="0" w:line="240" w:lineRule="auto"/>
        <w:ind w:right="0" w:rightChars="0"/>
        <w:textAlignment w:val="auto"/>
        <w:rPr>
          <w:rFonts w:hint="eastAsia" w:ascii="Times New Roman" w:hAnsi="Times New Roman" w:eastAsia="方正黑体_GBK" w:cs="方正黑体_GBK"/>
          <w:color w:val="auto"/>
          <w:kern w:val="2"/>
          <w:sz w:val="32"/>
          <w:szCs w:val="32"/>
        </w:rPr>
      </w:pPr>
      <w:r>
        <w:rPr>
          <w:rFonts w:hint="eastAsia" w:ascii="Times New Roman" w:hAnsi="Times New Roman" w:eastAsia="方正黑体_GBK" w:cs="方正黑体_GBK"/>
          <w:color w:val="auto"/>
          <w:kern w:val="2"/>
          <w:sz w:val="32"/>
          <w:szCs w:val="32"/>
        </w:rPr>
        <w:t>附件7</w:t>
      </w:r>
    </w:p>
    <w:p>
      <w:pPr>
        <w:keepNext w:val="0"/>
        <w:keepLines w:val="0"/>
        <w:pageBreakBefore w:val="0"/>
        <w:kinsoku/>
        <w:wordWrap/>
        <w:overflowPunct/>
        <w:topLinePunct w:val="0"/>
        <w:autoSpaceDE/>
        <w:autoSpaceDN/>
        <w:bidi w:val="0"/>
        <w:adjustRightInd/>
        <w:snapToGrid/>
        <w:spacing w:before="0" w:beforeLines="0" w:after="0" w:afterLines="0" w:line="240" w:lineRule="auto"/>
        <w:ind w:right="0" w:rightChars="0"/>
        <w:textAlignment w:val="auto"/>
        <w:rPr>
          <w:rFonts w:ascii="Times New Roman" w:hAnsi="Times New Roman" w:cs="Times New Roman"/>
          <w:color w:val="auto"/>
          <w:kern w:val="2"/>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jc w:val="center"/>
        <w:textAlignment w:val="center"/>
        <w:rPr>
          <w:rFonts w:hint="eastAsia" w:ascii="Times New Roman" w:hAnsi="Times New Roman" w:cs="方正仿宋_GBK"/>
          <w:color w:val="auto"/>
          <w:kern w:val="2"/>
          <w:sz w:val="24"/>
          <w:szCs w:val="24"/>
        </w:rPr>
      </w:pPr>
      <w:r>
        <w:rPr>
          <w:rFonts w:hint="eastAsia" w:ascii="Times New Roman" w:hAnsi="Times New Roman" w:eastAsia="方正小标宋_GBK" w:cs="方正小标宋_GBK"/>
          <w:color w:val="auto"/>
          <w:kern w:val="0"/>
          <w:sz w:val="44"/>
          <w:szCs w:val="44"/>
          <w:lang w:bidi="ar"/>
        </w:rPr>
        <w:t>粮油仓储经营者及仓储物流设施变更备案表</w:t>
      </w:r>
    </w:p>
    <w:p>
      <w:pPr>
        <w:keepNext w:val="0"/>
        <w:keepLines w:val="0"/>
        <w:pageBreakBefore w:val="0"/>
        <w:kinsoku/>
        <w:wordWrap/>
        <w:overflowPunct/>
        <w:topLinePunct w:val="0"/>
        <w:autoSpaceDE/>
        <w:autoSpaceDN/>
        <w:bidi w:val="0"/>
        <w:adjustRightInd/>
        <w:snapToGrid/>
        <w:spacing w:before="0" w:beforeLines="0" w:after="0" w:afterLines="0" w:line="400" w:lineRule="exact"/>
        <w:jc w:val="right"/>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单位：吨</w:t>
      </w:r>
    </w:p>
    <w:tbl>
      <w:tblPr>
        <w:tblStyle w:val="13"/>
        <w:tblW w:w="936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721"/>
        <w:gridCol w:w="9"/>
        <w:gridCol w:w="1909"/>
        <w:gridCol w:w="9"/>
        <w:gridCol w:w="2700"/>
        <w:gridCol w:w="2003"/>
        <w:gridCol w:w="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730"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eastAsia="方正黑体_GBK" w:cs="方正黑体_GBK"/>
                <w:color w:val="auto"/>
                <w:kern w:val="0"/>
                <w:sz w:val="24"/>
                <w:szCs w:val="24"/>
                <w:lang w:bidi="ar"/>
              </w:rPr>
            </w:pPr>
            <w:r>
              <w:rPr>
                <w:rFonts w:hint="eastAsia" w:ascii="Times New Roman" w:hAnsi="Times New Roman" w:eastAsia="方正黑体_GBK" w:cs="方正黑体_GBK"/>
                <w:color w:val="auto"/>
                <w:kern w:val="0"/>
                <w:sz w:val="24"/>
                <w:szCs w:val="24"/>
                <w:lang w:bidi="ar"/>
              </w:rPr>
              <w:t>项    目</w:t>
            </w:r>
          </w:p>
        </w:tc>
        <w:tc>
          <w:tcPr>
            <w:tcW w:w="1918"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eastAsia="方正黑体_GBK" w:cs="方正黑体_GBK"/>
                <w:color w:val="auto"/>
                <w:kern w:val="0"/>
                <w:sz w:val="24"/>
                <w:szCs w:val="24"/>
                <w:lang w:bidi="ar"/>
              </w:rPr>
            </w:pPr>
            <w:r>
              <w:rPr>
                <w:rFonts w:hint="eastAsia" w:ascii="Times New Roman" w:hAnsi="Times New Roman" w:eastAsia="方正黑体_GBK" w:cs="方正黑体_GBK"/>
                <w:color w:val="auto"/>
                <w:kern w:val="0"/>
                <w:sz w:val="24"/>
                <w:szCs w:val="24"/>
                <w:lang w:bidi="ar"/>
              </w:rPr>
              <w:t>原备案登记内容</w:t>
            </w:r>
          </w:p>
        </w:tc>
        <w:tc>
          <w:tcPr>
            <w:tcW w:w="270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eastAsia="方正黑体_GBK" w:cs="方正黑体_GBK"/>
                <w:color w:val="auto"/>
                <w:kern w:val="0"/>
                <w:sz w:val="24"/>
                <w:szCs w:val="24"/>
                <w:lang w:bidi="ar"/>
              </w:rPr>
            </w:pPr>
            <w:r>
              <w:rPr>
                <w:rFonts w:hint="eastAsia" w:ascii="Times New Roman" w:hAnsi="Times New Roman" w:eastAsia="方正黑体_GBK" w:cs="方正黑体_GBK"/>
                <w:color w:val="auto"/>
                <w:kern w:val="0"/>
                <w:sz w:val="24"/>
                <w:szCs w:val="24"/>
                <w:lang w:bidi="ar"/>
              </w:rPr>
              <w:t>申请变更备案登记内容</w:t>
            </w:r>
          </w:p>
        </w:tc>
        <w:tc>
          <w:tcPr>
            <w:tcW w:w="2012"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eastAsia="方正黑体_GBK" w:cs="方正黑体_GBK"/>
                <w:color w:val="auto"/>
                <w:kern w:val="0"/>
                <w:sz w:val="24"/>
                <w:szCs w:val="24"/>
                <w:lang w:bidi="ar"/>
              </w:rPr>
            </w:pPr>
            <w:r>
              <w:rPr>
                <w:rFonts w:hint="eastAsia" w:ascii="Times New Roman" w:hAnsi="Times New Roman" w:eastAsia="方正黑体_GBK" w:cs="方正黑体_GBK"/>
                <w:color w:val="auto"/>
                <w:kern w:val="0"/>
                <w:sz w:val="24"/>
                <w:szCs w:val="24"/>
                <w:lang w:bidi="ar"/>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9" w:type="dxa"/>
          <w:trHeight w:val="397" w:hRule="atLeast"/>
          <w:jc w:val="center"/>
        </w:trPr>
        <w:tc>
          <w:tcPr>
            <w:tcW w:w="272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粮油仓储经营者名称</w:t>
            </w:r>
          </w:p>
        </w:tc>
        <w:tc>
          <w:tcPr>
            <w:tcW w:w="1918"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2709"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200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9" w:type="dxa"/>
          <w:trHeight w:val="397" w:hRule="atLeast"/>
          <w:jc w:val="center"/>
        </w:trPr>
        <w:tc>
          <w:tcPr>
            <w:tcW w:w="272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社会信用代码</w:t>
            </w:r>
          </w:p>
        </w:tc>
        <w:tc>
          <w:tcPr>
            <w:tcW w:w="1918"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2709"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200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9" w:type="dxa"/>
          <w:trHeight w:val="397" w:hRule="atLeast"/>
          <w:jc w:val="center"/>
        </w:trPr>
        <w:tc>
          <w:tcPr>
            <w:tcW w:w="272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单位性质</w:t>
            </w:r>
          </w:p>
        </w:tc>
        <w:tc>
          <w:tcPr>
            <w:tcW w:w="1918"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2709"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200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9" w:type="dxa"/>
          <w:trHeight w:val="397" w:hRule="atLeast"/>
          <w:jc w:val="center"/>
        </w:trPr>
        <w:tc>
          <w:tcPr>
            <w:tcW w:w="272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地址</w:t>
            </w:r>
          </w:p>
        </w:tc>
        <w:tc>
          <w:tcPr>
            <w:tcW w:w="1918"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2709"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200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9" w:type="dxa"/>
          <w:trHeight w:val="397" w:hRule="atLeast"/>
          <w:jc w:val="center"/>
        </w:trPr>
        <w:tc>
          <w:tcPr>
            <w:tcW w:w="272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法定代表人（负责人）</w:t>
            </w:r>
          </w:p>
        </w:tc>
        <w:tc>
          <w:tcPr>
            <w:tcW w:w="1918"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2709"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200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9" w:type="dxa"/>
          <w:trHeight w:val="397" w:hRule="atLeast"/>
          <w:jc w:val="center"/>
        </w:trPr>
        <w:tc>
          <w:tcPr>
            <w:tcW w:w="272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仓储业务类型</w:t>
            </w:r>
          </w:p>
        </w:tc>
        <w:tc>
          <w:tcPr>
            <w:tcW w:w="1918"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2709"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200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9" w:type="dxa"/>
          <w:trHeight w:val="397" w:hRule="atLeast"/>
          <w:jc w:val="center"/>
        </w:trPr>
        <w:tc>
          <w:tcPr>
            <w:tcW w:w="272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有效仓容</w:t>
            </w:r>
          </w:p>
        </w:tc>
        <w:tc>
          <w:tcPr>
            <w:tcW w:w="1918" w:type="dxa"/>
            <w:gridSpan w:val="2"/>
            <w:tcBorders>
              <w:top w:val="single" w:color="auto" w:sz="8" w:space="0"/>
              <w:left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2709" w:type="dxa"/>
            <w:gridSpan w:val="2"/>
            <w:tcBorders>
              <w:top w:val="single" w:color="auto" w:sz="8" w:space="0"/>
              <w:left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2003" w:type="dxa"/>
            <w:tcBorders>
              <w:top w:val="single" w:color="auto" w:sz="8" w:space="0"/>
              <w:left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9" w:type="dxa"/>
          <w:trHeight w:val="397" w:hRule="atLeast"/>
          <w:jc w:val="center"/>
        </w:trPr>
        <w:tc>
          <w:tcPr>
            <w:tcW w:w="272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有效罐容</w:t>
            </w:r>
          </w:p>
        </w:tc>
        <w:tc>
          <w:tcPr>
            <w:tcW w:w="1918" w:type="dxa"/>
            <w:gridSpan w:val="2"/>
            <w:tcBorders>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2709" w:type="dxa"/>
            <w:gridSpan w:val="2"/>
            <w:tcBorders>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2003" w:type="dxa"/>
            <w:tcBorders>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9" w:type="dxa"/>
          <w:trHeight w:val="397" w:hRule="atLeast"/>
          <w:jc w:val="center"/>
        </w:trPr>
        <w:tc>
          <w:tcPr>
            <w:tcW w:w="272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经营范围</w:t>
            </w:r>
          </w:p>
        </w:tc>
        <w:tc>
          <w:tcPr>
            <w:tcW w:w="1918"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2709"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200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9" w:type="dxa"/>
          <w:trHeight w:val="397" w:hRule="atLeast"/>
          <w:jc w:val="center"/>
        </w:trPr>
        <w:tc>
          <w:tcPr>
            <w:tcW w:w="272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粮油仓储物流设施</w:t>
            </w:r>
          </w:p>
        </w:tc>
        <w:tc>
          <w:tcPr>
            <w:tcW w:w="1918"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2709"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200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9" w:type="dxa"/>
          <w:trHeight w:val="397" w:hRule="atLeast"/>
          <w:jc w:val="center"/>
        </w:trPr>
        <w:tc>
          <w:tcPr>
            <w:tcW w:w="272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其他</w:t>
            </w:r>
          </w:p>
        </w:tc>
        <w:tc>
          <w:tcPr>
            <w:tcW w:w="1918"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2709"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200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2730" w:type="dxa"/>
            <w:gridSpan w:val="2"/>
            <w:tcBorders>
              <w:top w:val="single" w:color="auto" w:sz="8" w:space="0"/>
              <w:left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经营状况（若停产歇业</w:t>
            </w:r>
            <w:r>
              <w:rPr>
                <w:rFonts w:hint="eastAsia" w:ascii="Times New Roman" w:hAnsi="Times New Roman" w:cs="方正仿宋_GBK"/>
                <w:color w:val="auto"/>
                <w:kern w:val="2"/>
                <w:sz w:val="24"/>
                <w:szCs w:val="24"/>
                <w:lang w:eastAsia="zh-CN"/>
              </w:rPr>
              <w:t>、吊销</w:t>
            </w:r>
            <w:r>
              <w:rPr>
                <w:rFonts w:hint="eastAsia" w:ascii="Times New Roman" w:hAnsi="Times New Roman" w:cs="方正仿宋_GBK"/>
                <w:color w:val="auto"/>
                <w:kern w:val="2"/>
                <w:sz w:val="24"/>
                <w:szCs w:val="24"/>
              </w:rPr>
              <w:t>的，应当说明原因）</w:t>
            </w:r>
          </w:p>
        </w:tc>
        <w:tc>
          <w:tcPr>
            <w:tcW w:w="6630" w:type="dxa"/>
            <w:gridSpan w:val="5"/>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04" w:hRule="atLeast"/>
          <w:jc w:val="center"/>
        </w:trPr>
        <w:tc>
          <w:tcPr>
            <w:tcW w:w="9360" w:type="dxa"/>
            <w:gridSpan w:val="7"/>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both"/>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粮油仓储经营者签字：（盖章）</w:t>
            </w:r>
          </w:p>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both"/>
              <w:textAlignment w:val="auto"/>
              <w:rPr>
                <w:rFonts w:hint="eastAsia" w:ascii="Times New Roman" w:hAnsi="Times New Roman" w:eastAsia="方正仿宋_GBK" w:cs="方正仿宋_GBK"/>
                <w:color w:val="auto"/>
                <w:kern w:val="2"/>
                <w:sz w:val="24"/>
                <w:szCs w:val="24"/>
                <w:lang w:eastAsia="zh-CN"/>
              </w:rPr>
            </w:pPr>
          </w:p>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both"/>
              <w:textAlignment w:val="auto"/>
              <w:rPr>
                <w:rFonts w:hint="eastAsia" w:ascii="Times New Roman" w:hAnsi="Times New Roman" w:cs="方正仿宋_GBK"/>
                <w:color w:val="auto"/>
                <w:kern w:val="2"/>
                <w:sz w:val="24"/>
                <w:szCs w:val="24"/>
              </w:rPr>
            </w:pPr>
          </w:p>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both"/>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联系电话：                                                    年   月    日</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right="0" w:rightChars="0" w:firstLine="0" w:firstLineChars="0"/>
        <w:textAlignment w:val="auto"/>
        <w:rPr>
          <w:rFonts w:hint="eastAsia" w:ascii="Times New Roman" w:hAnsi="Times New Roman" w:cs="方正仿宋_GBK"/>
          <w:color w:val="auto"/>
          <w:kern w:val="2"/>
          <w:sz w:val="21"/>
        </w:rPr>
      </w:pPr>
      <w:r>
        <w:rPr>
          <w:rFonts w:hint="eastAsia" w:ascii="Times New Roman" w:hAnsi="Times New Roman" w:cs="方正仿宋_GBK"/>
          <w:color w:val="auto"/>
          <w:kern w:val="2"/>
          <w:sz w:val="21"/>
        </w:rPr>
        <w:t>备注：1．</w:t>
      </w:r>
      <w:r>
        <w:rPr>
          <w:rFonts w:hint="eastAsia" w:ascii="Times New Roman" w:hAnsi="Times New Roman" w:cs="方正仿宋_GBK"/>
          <w:color w:val="auto"/>
          <w:kern w:val="2"/>
          <w:sz w:val="21"/>
          <w:szCs w:val="24"/>
        </w:rPr>
        <w:t>本表由粮油仓储经营者填写并加盖公章</w:t>
      </w:r>
      <w:r>
        <w:rPr>
          <w:rFonts w:hint="eastAsia" w:ascii="Times New Roman" w:hAnsi="Times New Roman" w:cs="方正仿宋_GBK"/>
          <w:color w:val="auto"/>
          <w:kern w:val="2"/>
          <w:sz w:val="21"/>
          <w:szCs w:val="24"/>
          <w:u w:val="none"/>
        </w:rPr>
        <w:t>。</w:t>
      </w:r>
      <w:r>
        <w:rPr>
          <w:rFonts w:hint="eastAsia" w:ascii="Times New Roman" w:hAnsi="Times New Roman" w:cs="方正仿宋_GBK"/>
          <w:color w:val="auto"/>
          <w:kern w:val="2"/>
          <w:sz w:val="21"/>
        </w:rPr>
        <w:t>选择“线上”备案的，应在“重庆市粮食流通管理信息平台”上传原件的扫描件，若为复印件的，则应在复印件上加盖公章。</w:t>
      </w:r>
    </w:p>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right="0" w:rightChars="0" w:firstLine="618" w:firstLineChars="300"/>
        <w:textAlignment w:val="auto"/>
        <w:rPr>
          <w:rFonts w:hint="eastAsia" w:ascii="Times New Roman" w:hAnsi="Times New Roman" w:cs="方正仿宋_GBK"/>
          <w:color w:val="auto"/>
          <w:kern w:val="2"/>
          <w:sz w:val="21"/>
        </w:rPr>
      </w:pPr>
      <w:r>
        <w:rPr>
          <w:rFonts w:hint="eastAsia" w:ascii="Times New Roman" w:hAnsi="Times New Roman" w:cs="方正仿宋_GBK"/>
          <w:color w:val="auto"/>
          <w:kern w:val="2"/>
          <w:sz w:val="21"/>
        </w:rPr>
        <w:t>2．“粮油仓储经营者名称”“社会信用代码”和“单位性质”栏，应当与营业执照中载明的“名称”“统一社会信用代码”和“类型”一致。</w:t>
      </w:r>
    </w:p>
    <w:p>
      <w:pPr>
        <w:keepNext w:val="0"/>
        <w:keepLines w:val="0"/>
        <w:pageBreakBefore w:val="0"/>
        <w:widowControl w:val="0"/>
        <w:numPr>
          <w:ilvl w:val="12"/>
          <w:numId w:val="0"/>
        </w:numPr>
        <w:kinsoku/>
        <w:wordWrap/>
        <w:overflowPunct/>
        <w:topLinePunct w:val="0"/>
        <w:autoSpaceDE/>
        <w:autoSpaceDN/>
        <w:bidi w:val="0"/>
        <w:adjustRightInd/>
        <w:snapToGrid/>
        <w:spacing w:before="0" w:beforeLines="0" w:after="0" w:afterLines="0" w:line="280" w:lineRule="exact"/>
        <w:ind w:left="0" w:firstLine="618" w:firstLineChars="300"/>
        <w:textAlignment w:val="auto"/>
        <w:rPr>
          <w:rFonts w:hint="eastAsia" w:ascii="Times New Roman" w:hAnsi="Times New Roman" w:cs="方正仿宋_GBK"/>
          <w:color w:val="auto"/>
          <w:kern w:val="2"/>
          <w:sz w:val="21"/>
        </w:rPr>
      </w:pPr>
      <w:r>
        <w:rPr>
          <w:rFonts w:hint="eastAsia" w:ascii="Times New Roman" w:hAnsi="Times New Roman" w:cs="方正仿宋_GBK"/>
          <w:color w:val="auto"/>
          <w:kern w:val="2"/>
          <w:sz w:val="21"/>
        </w:rPr>
        <w:t>3．“仓容”“罐容”是指粮油仓储经营者能够安全储粮（油）的容量合计数，不包括需大修、待报废等不能正常使用的仓容、罐容。</w:t>
      </w:r>
    </w:p>
    <w:p>
      <w:pPr>
        <w:keepNext w:val="0"/>
        <w:keepLines w:val="0"/>
        <w:pageBreakBefore w:val="0"/>
        <w:widowControl w:val="0"/>
        <w:numPr>
          <w:ilvl w:val="12"/>
          <w:numId w:val="0"/>
        </w:numPr>
        <w:kinsoku/>
        <w:wordWrap/>
        <w:overflowPunct/>
        <w:topLinePunct w:val="0"/>
        <w:autoSpaceDE/>
        <w:autoSpaceDN/>
        <w:bidi w:val="0"/>
        <w:adjustRightInd/>
        <w:snapToGrid/>
        <w:spacing w:before="0" w:beforeLines="0" w:after="0" w:afterLines="0" w:line="280" w:lineRule="exact"/>
        <w:ind w:left="0" w:firstLine="618" w:firstLineChars="300"/>
        <w:textAlignment w:val="auto"/>
        <w:rPr>
          <w:rFonts w:hint="eastAsia" w:ascii="Times New Roman" w:hAnsi="Times New Roman" w:cs="方正仿宋_GBK"/>
          <w:color w:val="auto"/>
          <w:kern w:val="2"/>
          <w:sz w:val="21"/>
        </w:rPr>
      </w:pPr>
      <w:r>
        <w:rPr>
          <w:rFonts w:hint="eastAsia" w:ascii="Times New Roman" w:hAnsi="Times New Roman" w:cs="方正仿宋_GBK"/>
          <w:color w:val="auto"/>
          <w:kern w:val="2"/>
          <w:sz w:val="21"/>
        </w:rPr>
        <w:t>4．“粮油仓储物流设施”栏由从事粮油仓储活动的法人或非法人组织填报，主要包括：从事粮油仓储活动所需的经营场地、仓房、油罐等存储设施，专用道路、铁路、码头等物流设施，以及烘干设施、器材库、清理维修车间等附属设施。</w:t>
      </w:r>
      <w:bookmarkStart w:id="0" w:name="No41_Z3T14K1"/>
      <w:bookmarkEnd w:id="0"/>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80" w:lineRule="exact"/>
        <w:ind w:left="0" w:firstLine="618" w:firstLineChars="300"/>
        <w:textAlignment w:val="auto"/>
        <w:rPr>
          <w:rFonts w:hint="eastAsia" w:ascii="Times New Roman" w:hAnsi="Times New Roman" w:cs="方正仿宋_GBK"/>
          <w:color w:val="auto"/>
          <w:kern w:val="2"/>
          <w:sz w:val="21"/>
          <w:lang w:val="en-US" w:eastAsia="zh-CN"/>
        </w:rPr>
        <w:sectPr>
          <w:headerReference r:id="rId17" w:type="default"/>
          <w:footerReference r:id="rId18" w:type="default"/>
          <w:footerReference r:id="rId19" w:type="even"/>
          <w:pgSz w:w="11906" w:h="16838"/>
          <w:pgMar w:top="2098" w:right="1531" w:bottom="1984" w:left="1531" w:header="850" w:footer="1417" w:gutter="0"/>
          <w:pgNumType w:fmt="decimal"/>
          <w:cols w:space="0" w:num="1"/>
          <w:rtlGutter w:val="0"/>
          <w:docGrid w:type="linesAndChars" w:linePitch="579" w:charSpace="-849"/>
        </w:sectPr>
      </w:pPr>
      <w:r>
        <w:rPr>
          <w:rFonts w:hint="eastAsia" w:ascii="Times New Roman" w:hAnsi="Times New Roman" w:cs="方正仿宋_GBK"/>
          <w:color w:val="auto"/>
          <w:kern w:val="2"/>
          <w:sz w:val="21"/>
        </w:rPr>
        <w:t>5．经营状况包括：正常经营、停产歇业、吊销、清算、注销。</w:t>
      </w:r>
      <w:r>
        <w:rPr>
          <w:rFonts w:hint="eastAsia" w:ascii="Times New Roman" w:hAnsi="Times New Roman" w:cs="方正仿宋_GBK"/>
          <w:color w:val="auto"/>
          <w:kern w:val="2"/>
          <w:sz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textAlignment w:val="auto"/>
        <w:outlineLvl w:val="9"/>
        <w:rPr>
          <w:rFonts w:hint="eastAsia" w:ascii="Times New Roman" w:hAnsi="Times New Roman" w:eastAsia="方正仿宋_GBK" w:cs="方正仿宋_GBK"/>
          <w:color w:val="auto"/>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textAlignment w:val="auto"/>
        <w:outlineLvl w:val="9"/>
        <w:rPr>
          <w:rFonts w:hint="eastAsia" w:ascii="Times New Roman" w:hAnsi="Times New Roman" w:eastAsia="方正仿宋_GBK" w:cs="方正仿宋_GBK"/>
          <w:color w:val="auto"/>
          <w:kern w:val="2"/>
          <w:sz w:val="32"/>
          <w:szCs w:val="32"/>
        </w:rPr>
      </w:pPr>
    </w:p>
    <w:p>
      <w:pPr>
        <w:keepNext w:val="0"/>
        <w:keepLines w:val="0"/>
        <w:pageBreakBefore w:val="0"/>
        <w:widowControl w:val="0"/>
        <w:kinsoku/>
        <w:wordWrap/>
        <w:overflowPunct/>
        <w:topLinePunct w:val="0"/>
        <w:autoSpaceDE/>
        <w:autoSpaceDN/>
        <w:bidi w:val="0"/>
        <w:adjustRightInd/>
        <w:snapToGrid/>
        <w:spacing w:before="0" w:after="0" w:line="240" w:lineRule="auto"/>
        <w:textAlignment w:val="auto"/>
        <w:outlineLvl w:val="9"/>
        <w:rPr>
          <w:rFonts w:hint="eastAsia" w:ascii="Times New Roman" w:hAnsi="Times New Roman" w:eastAsia="方正仿宋_GBK" w:cs="方正仿宋_GBK"/>
          <w:color w:val="auto"/>
          <w:kern w:val="2"/>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Times New Roman" w:hAnsi="Times New Roman" w:eastAsia="方正仿宋_GBK" w:cs="方正仿宋_GBK"/>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Times New Roman" w:hAnsi="Times New Roman" w:eastAsia="方正仿宋_GBK" w:cs="方正仿宋_GBK"/>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Times New Roman" w:hAnsi="Times New Roman" w:eastAsia="方正仿宋_GBK" w:cs="方正仿宋_GBK"/>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Times New Roman" w:hAnsi="Times New Roman" w:eastAsia="方正仿宋_GBK" w:cs="方正仿宋_GBK"/>
          <w:color w:val="auto"/>
          <w:sz w:val="32"/>
          <w:szCs w:val="32"/>
        </w:rPr>
      </w:pPr>
    </w:p>
    <w:p>
      <w:pPr>
        <w:keepNext w:val="0"/>
        <w:keepLines w:val="0"/>
        <w:pageBreakBefore w:val="0"/>
        <w:widowControl w:val="0"/>
        <w:kinsoku/>
        <w:wordWrap/>
        <w:overflowPunct w:val="0"/>
        <w:topLinePunct w:val="0"/>
        <w:autoSpaceDE/>
        <w:autoSpaceDN/>
        <w:bidi w:val="0"/>
        <w:adjustRightInd/>
        <w:snapToGrid/>
        <w:spacing w:afterLines="0" w:line="240" w:lineRule="auto"/>
        <w:textAlignment w:val="auto"/>
        <w:outlineLvl w:val="9"/>
        <w:rPr>
          <w:rFonts w:hint="eastAsia" w:ascii="Times New Roman" w:hAnsi="Times New Roman" w:eastAsia="方正仿宋_GBK" w:cs="方正仿宋_GBK"/>
          <w:color w:val="auto"/>
          <w:sz w:val="32"/>
          <w:szCs w:val="32"/>
        </w:rPr>
      </w:pPr>
    </w:p>
    <w:p>
      <w:pPr>
        <w:keepNext w:val="0"/>
        <w:keepLines w:val="0"/>
        <w:pageBreakBefore w:val="0"/>
        <w:widowControl w:val="0"/>
        <w:kinsoku/>
        <w:wordWrap/>
        <w:overflowPunct w:val="0"/>
        <w:topLinePunct w:val="0"/>
        <w:autoSpaceDE/>
        <w:autoSpaceDN/>
        <w:bidi w:val="0"/>
        <w:adjustRightInd/>
        <w:snapToGrid/>
        <w:spacing w:afterLines="0" w:line="240" w:lineRule="auto"/>
        <w:textAlignment w:val="auto"/>
        <w:outlineLvl w:val="9"/>
        <w:rPr>
          <w:rFonts w:hint="eastAsia" w:ascii="Times New Roman" w:hAnsi="Times New Roman" w:eastAsia="方正仿宋_GBK" w:cs="方正仿宋_GBK"/>
          <w:color w:val="auto"/>
          <w:sz w:val="32"/>
          <w:szCs w:val="32"/>
        </w:rPr>
      </w:pPr>
    </w:p>
    <w:p>
      <w:pPr>
        <w:keepNext w:val="0"/>
        <w:keepLines w:val="0"/>
        <w:pageBreakBefore w:val="0"/>
        <w:widowControl w:val="0"/>
        <w:kinsoku/>
        <w:wordWrap/>
        <w:overflowPunct w:val="0"/>
        <w:topLinePunct w:val="0"/>
        <w:autoSpaceDE/>
        <w:autoSpaceDN/>
        <w:bidi w:val="0"/>
        <w:adjustRightInd/>
        <w:snapToGrid/>
        <w:spacing w:afterLines="0" w:line="240" w:lineRule="auto"/>
        <w:textAlignment w:val="auto"/>
        <w:outlineLvl w:val="9"/>
        <w:rPr>
          <w:rFonts w:hint="eastAsia" w:ascii="Times New Roman" w:hAnsi="Times New Roman" w:eastAsia="方正仿宋_GBK" w:cs="方正仿宋_GBK"/>
          <w:color w:val="auto"/>
          <w:sz w:val="32"/>
          <w:szCs w:val="32"/>
        </w:rPr>
      </w:pPr>
    </w:p>
    <w:p>
      <w:pPr>
        <w:pStyle w:val="2"/>
        <w:overflowPunct w:val="0"/>
        <w:adjustRightInd/>
        <w:spacing w:line="240" w:lineRule="auto"/>
        <w:rPr>
          <w:rFonts w:hint="eastAsia" w:ascii="Times New Roman" w:hAnsi="Times New Roman" w:eastAsia="方正仿宋_GBK" w:cs="方正仿宋_GBK"/>
          <w:color w:val="auto"/>
          <w:sz w:val="32"/>
          <w:szCs w:val="32"/>
        </w:rPr>
      </w:pPr>
    </w:p>
    <w:p>
      <w:pPr>
        <w:pStyle w:val="3"/>
        <w:overflowPunct w:val="0"/>
        <w:spacing w:before="0" w:after="0" w:afterLines="0"/>
        <w:rPr>
          <w:rFonts w:hint="eastAsia" w:ascii="Times New Roman" w:hAnsi="Times New Roman" w:eastAsia="方正仿宋_GBK" w:cs="方正仿宋_GBK"/>
          <w:color w:val="auto"/>
          <w:sz w:val="32"/>
          <w:szCs w:val="32"/>
        </w:rPr>
      </w:pPr>
    </w:p>
    <w:p>
      <w:pPr>
        <w:pStyle w:val="3"/>
        <w:overflowPunct w:val="0"/>
        <w:spacing w:before="0" w:after="0" w:afterLines="0"/>
        <w:rPr>
          <w:rFonts w:hint="eastAsia" w:ascii="Times New Roman" w:hAnsi="Times New Roman" w:eastAsia="方正仿宋_GBK" w:cs="方正仿宋_GBK"/>
          <w:color w:val="auto"/>
          <w:sz w:val="32"/>
          <w:szCs w:val="32"/>
        </w:rPr>
      </w:pPr>
    </w:p>
    <w:p>
      <w:pPr>
        <w:pStyle w:val="3"/>
        <w:overflowPunct w:val="0"/>
        <w:spacing w:before="0" w:after="0" w:afterLines="0"/>
        <w:rPr>
          <w:rFonts w:hint="eastAsia" w:ascii="Times New Roman" w:hAnsi="Times New Roman" w:eastAsia="方正仿宋_GBK" w:cs="方正仿宋_GBK"/>
          <w:color w:val="auto"/>
          <w:sz w:val="32"/>
          <w:szCs w:val="32"/>
        </w:rPr>
      </w:pPr>
    </w:p>
    <w:p>
      <w:pPr>
        <w:pStyle w:val="3"/>
        <w:overflowPunct w:val="0"/>
        <w:spacing w:before="0" w:after="0" w:afterLines="0"/>
        <w:rPr>
          <w:rFonts w:hint="eastAsia" w:ascii="Times New Roman" w:hAnsi="Times New Roman" w:eastAsia="方正仿宋_GBK" w:cs="方正仿宋_GBK"/>
          <w:color w:val="auto"/>
          <w:sz w:val="32"/>
          <w:szCs w:val="32"/>
        </w:rPr>
      </w:pPr>
    </w:p>
    <w:p>
      <w:pPr>
        <w:pStyle w:val="3"/>
        <w:overflowPunct w:val="0"/>
        <w:spacing w:before="0" w:after="0" w:afterLines="0"/>
        <w:rPr>
          <w:rFonts w:hint="eastAsia" w:ascii="Times New Roman" w:hAnsi="Times New Roman" w:eastAsia="方正仿宋_GBK" w:cs="方正仿宋_GBK"/>
          <w:color w:val="auto"/>
          <w:sz w:val="32"/>
          <w:szCs w:val="32"/>
        </w:rPr>
      </w:pPr>
    </w:p>
    <w:p>
      <w:pPr>
        <w:keepNext w:val="0"/>
        <w:keepLines w:val="0"/>
        <w:pageBreakBefore w:val="0"/>
        <w:widowControl w:val="0"/>
        <w:kinsoku/>
        <w:wordWrap/>
        <w:overflowPunct w:val="0"/>
        <w:topLinePunct w:val="0"/>
        <w:autoSpaceDE/>
        <w:autoSpaceDN/>
        <w:bidi w:val="0"/>
        <w:adjustRightInd/>
        <w:snapToGrid/>
        <w:spacing w:afterLines="0" w:line="240" w:lineRule="auto"/>
        <w:textAlignment w:val="auto"/>
        <w:outlineLvl w:val="9"/>
        <w:rPr>
          <w:rFonts w:hint="eastAsia" w:ascii="Times New Roman" w:hAnsi="Times New Roman" w:eastAsia="方正仿宋_GBK" w:cs="方正仿宋_GBK"/>
          <w:color w:val="auto"/>
          <w:sz w:val="32"/>
          <w:szCs w:val="32"/>
        </w:rPr>
      </w:pPr>
    </w:p>
    <w:p>
      <w:pPr>
        <w:keepNext w:val="0"/>
        <w:keepLines w:val="0"/>
        <w:pageBreakBefore w:val="0"/>
        <w:widowControl w:val="0"/>
        <w:kinsoku/>
        <w:wordWrap/>
        <w:overflowPunct w:val="0"/>
        <w:topLinePunct w:val="0"/>
        <w:autoSpaceDE/>
        <w:autoSpaceDN/>
        <w:bidi w:val="0"/>
        <w:adjustRightInd/>
        <w:snapToGrid/>
        <w:spacing w:afterLines="0" w:line="240" w:lineRule="auto"/>
        <w:textAlignment w:val="auto"/>
        <w:outlineLvl w:val="9"/>
        <w:rPr>
          <w:rFonts w:hint="eastAsia" w:ascii="Times New Roman" w:hAnsi="Times New Roman" w:eastAsia="方正仿宋_GBK" w:cs="方正仿宋_GBK"/>
          <w:color w:val="auto"/>
          <w:sz w:val="32"/>
          <w:szCs w:val="32"/>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510" w:lineRule="exact"/>
        <w:textAlignment w:val="auto"/>
        <w:outlineLvl w:val="9"/>
        <w:rPr>
          <w:rFonts w:hint="eastAsia" w:ascii="Times New Roman" w:hAnsi="Times New Roman" w:eastAsia="方正仿宋_GBK" w:cs="方正仿宋_GBK"/>
          <w:color w:val="auto"/>
          <w:sz w:val="32"/>
          <w:szCs w:val="32"/>
        </w:rPr>
      </w:pPr>
    </w:p>
    <w:p>
      <w:pPr>
        <w:pBdr>
          <w:top w:val="single" w:color="auto" w:sz="12" w:space="0"/>
          <w:bottom w:val="single" w:color="auto" w:sz="12" w:space="0"/>
        </w:pBdr>
        <w:overflowPunct/>
        <w:adjustRightInd/>
        <w:spacing w:line="240" w:lineRule="auto"/>
        <w:ind w:firstLine="0" w:firstLineChars="0"/>
        <w:textAlignment w:val="auto"/>
        <w:outlineLvl w:val="9"/>
        <w:rPr>
          <w:rFonts w:hint="eastAsia" w:ascii="方正仿宋_GBK" w:hAnsi="方正仿宋_GBK" w:cs="方正仿宋_GBK"/>
          <w:szCs w:val="32"/>
        </w:rPr>
      </w:pPr>
      <w:r>
        <w:rPr>
          <w:rFonts w:hint="eastAsia" w:ascii="Times New Roman" w:hAnsi="Times New Roman" w:cs="方正仿宋_GBK"/>
          <w:color w:val="auto"/>
          <w:sz w:val="28"/>
          <w:szCs w:val="28"/>
          <w:lang w:val="en-US" w:eastAsia="zh-CN"/>
        </w:rPr>
        <w:t xml:space="preserve">  重庆市粮食局办公室                       2023年4月24日印发  </w:t>
      </w:r>
    </w:p>
    <w:sectPr>
      <w:headerReference r:id="rId20" w:type="default"/>
      <w:footerReference r:id="rId21" w:type="default"/>
      <w:pgSz w:w="11906" w:h="16838"/>
      <w:pgMar w:top="2098" w:right="1531" w:bottom="1984" w:left="1531" w:header="851" w:footer="1417" w:gutter="0"/>
      <w:pgNumType w:fmt="decimal"/>
      <w:cols w:space="0" w:num="1"/>
      <w:rtlGutter w:val="0"/>
      <w:docGrid w:type="linesAndChars" w:linePitch="58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7296" w:leftChars="2280" w:firstLine="6400" w:firstLineChars="2000"/>
      <w:rPr>
        <w:rFonts w:hint="eastAsia" w:eastAsia="仿宋"/>
        <w:sz w:val="32"/>
        <w:szCs w:val="48"/>
      </w:rPr>
    </w:pPr>
    <w:r>
      <w:rPr>
        <w:sz w:val="32"/>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 xml:space="preserve">— </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1</w:t>
                          </w:r>
                          <w:r>
                            <w:rPr>
                              <w:rFonts w:hint="default" w:ascii="Times New Roman" w:hAnsi="Times New Roman" w:eastAsia="方正仿宋_GBK" w:cs="Times New Roman"/>
                              <w:sz w:val="28"/>
                              <w:szCs w:val="28"/>
                              <w:lang w:eastAsia="zh-CN"/>
                            </w:rPr>
                            <w:fldChar w:fldCharType="end"/>
                          </w:r>
                          <w:r>
                            <w:rPr>
                              <w:rFonts w:hint="eastAsia" w:ascii="方正仿宋_GBK" w:hAnsi="方正仿宋_GBK" w:eastAsia="方正仿宋_GBK" w:cs="方正仿宋_GBK"/>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TmuJK8BAABNAwAADgAAAGRycy9lMm9Eb2MueG1srVPNahsxEL4X8g5C&#10;91hrB4pZvA4JISFQkkLaB5C1klegP0ayd/0CyRv01EvvfS4/R0ey12mbW8hFO5oZffN9M7OLy8Ea&#10;spUQtXcNnU4qSqQTvtVu3dDv327P55TExF3LjXeyoTsZ6eXy7NOiD7Wc+c6bVgJBEBfrPjS0SynU&#10;jEXRScvjxAfpMKg8WJ7wCmvWAu8R3Ro2q6rPrPfQBvBCxojem0OQLgu+UlKkR6WiTMQ0FLmlckI5&#10;V/lkywWv18BDp8WRBn8HC8u1w6InqBueONmAfgNltQAfvUoT4S3zSmkhiwZUM63+U/PU8SCLFmxO&#10;DKc2xY+DFQ/br0B029CLKSWOW5zR/sfL/ufv/a9ngj5sUB9ijXlPATPTcO0HHPToj+jMugcFNn9R&#10;EcE4tnp3aq8cEhH50Xw2n1cYEhgbL4jPXp8HiOlOekuy0VDA+ZW28u2XmA6pY0qu5vytNqbM0Lh/&#10;HIiZPSxzP3DMVhpWw1HQyrc71NPj6BvqcDcpMfcOO5u3ZDRgNFajsQmg111Zo1wvhqtNQhKFW65w&#10;gD0WxpkVdcf9ykvx971kvf4Fy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FTmuJK8BAABN&#10;AwAADgAAAAAAAAABACAAAAAeAQAAZHJzL2Uyb0RvYy54bWxQSwUGAAAAAAYABgBZAQAAPwUAAAAA&#10;">
              <v:fill on="f" focussize="0,0"/>
              <v:stroke on="f"/>
              <v:imagedata o:title=""/>
              <o:lock v:ext="edit" aspectratio="f"/>
              <v:textbox inset="0mm,0mm,0mm,0mm" style="mso-fit-shape-to-text:t;">
                <w:txbxContent>
                  <w:p>
                    <w:pPr>
                      <w:snapToGrid w:val="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 xml:space="preserve">— </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1</w:t>
                    </w:r>
                    <w:r>
                      <w:rPr>
                        <w:rFonts w:hint="default" w:ascii="Times New Roman" w:hAnsi="Times New Roman" w:eastAsia="方正仿宋_GBK" w:cs="Times New Roman"/>
                        <w:sz w:val="28"/>
                        <w:szCs w:val="28"/>
                        <w:lang w:eastAsia="zh-CN"/>
                      </w:rPr>
                      <w:fldChar w:fldCharType="end"/>
                    </w:r>
                    <w:r>
                      <w:rPr>
                        <w:rFonts w:hint="eastAsia" w:ascii="方正仿宋_GBK" w:hAnsi="方正仿宋_GBK" w:eastAsia="方正仿宋_GBK" w:cs="方正仿宋_GBK"/>
                        <w:sz w:val="28"/>
                        <w:szCs w:val="28"/>
                        <w:lang w:eastAsia="zh-CN"/>
                      </w:rPr>
                      <w:t xml:space="preserve"> —</w:t>
                    </w:r>
                  </w:p>
                </w:txbxContent>
              </v:textbox>
            </v:shape>
          </w:pict>
        </mc:Fallback>
      </mc:AlternateContent>
    </w:r>
    <w:r>
      <w:rPr>
        <w:rFonts w:hint="eastAsia" w:eastAsia="仿宋"/>
        <w:sz w:val="32"/>
        <w:szCs w:val="48"/>
      </w:rPr>
      <w:t xml:space="preserve">  </w:t>
    </w:r>
  </w:p>
  <w:p>
    <w:pPr>
      <w:pStyle w:val="8"/>
      <w:jc w:val="right"/>
      <w:rPr>
        <w:rFonts w:hint="eastAsia"/>
        <w:color w:val="FAFAFA"/>
        <w:sz w:val="28"/>
        <w:szCs w:val="28"/>
      </w:rPr>
    </w:pPr>
    <w:r>
      <w:rPr>
        <w:color w:val="FAFAFA"/>
        <w:sz w:val="28"/>
        <w:szCs w:val="28"/>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32" name="直接连接符 32"/>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438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vQRQC1QEAAHcDAAAOAAAAZHJzL2Uyb0RvYy54bWytU82O0zAQ&#10;viPxDpbvNElRym7UdA9bLRcElYAHmDp2Ysl/sk3TvgQvgMQNThy58zbsPgZjJ9td4IbwYTLjGX+e&#10;7/NkfXXUihy4D9KallaLkhJumO2k6Vv6/t3NswtKQgTTgbKGt/TEA73aPH2yHl3Dl3awquOeIIgJ&#10;zehaOsTomqIIbOAawsI6bjAprNcQMfR90XkYEV2rYlmWq2K0vnPeMh4C7m6nJN1kfCE4i2+ECDwS&#10;1VLsLWbrs90nW2zW0PQe3CDZ3Ab8QxcapMFLz1BbiEA+ePkXlJbM22BFXDCrCyuEZDxzQDZV+Qeb&#10;twM4nrmgOMGdZQr/D5a9Puw8kV1Lny8pMaDxjW4/ff/58cvdj89ob799JZhBmUYXGqy+Njs/R8Ht&#10;fOJ8FF6nL7Ihxyzt6SwtP0bCcLNeVav6RU0Jw1x1WdYJsng463yIL7nVJDktVdIk4tDA4VWIU+l9&#10;Sdo29kYqhfvQKEPGli5xJXTAGRIKIrraIatgekpA9TicLPoMGaySXTqeTgff76+VJwdIA1LW1WUm&#10;i539Vpbu3kIYprqcmkZHy4jzq6Ru6UWZ1sxLmYTO8wTODJKAk2TJ29vulJUsUoSvm+WYJzGNz+MY&#10;/cf/y+Y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86el0dQAAAAGAQAADwAAAAAAAAABACAAAAAi&#10;AAAAZHJzL2Rvd25yZXYueG1sUEsBAhQAFAAAAAgAh07iQO9BFALVAQAAdwMAAA4AAAAAAAAAAQAg&#10;AAAAIwEAAGRycy9lMm9Eb2MueG1sUEsFBgAAAAAGAAYAWQEAAGoFAAAAAA==&#10;">
              <v:fill on="f" focussize="0,0"/>
              <v:stroke weight="1.75pt" color="#005192" miterlimit="8" joinstyle="miter"/>
              <v:imagedata o:title=""/>
              <o:lock v:ext="edit" aspectratio="f"/>
            </v:line>
          </w:pict>
        </mc:Fallback>
      </mc:AlternateContent>
    </w:r>
    <w:r>
      <w:rPr>
        <w:rFonts w:hint="eastAsia"/>
        <w:color w:val="FAFAFA"/>
        <w:sz w:val="28"/>
        <w:szCs w:val="28"/>
      </w:rPr>
      <w:t xml:space="preserve"> </w:t>
    </w:r>
  </w:p>
  <w:p>
    <w:pPr>
      <w:pStyle w:val="8"/>
      <w:widowControl w:val="0"/>
      <w:overflowPunct w:val="0"/>
      <w:adjustRightInd/>
      <w:snapToGrid/>
      <w:spacing w:after="0" w:line="240" w:lineRule="auto"/>
      <w:ind w:firstLine="5903" w:firstLineChars="2100"/>
      <w:jc w:val="both"/>
      <w:textAlignment w:val="baseline"/>
      <w:rPr>
        <w:rFonts w:hint="eastAsia" w:ascii="Calibri" w:hAnsi="Calibri" w:eastAsia="宋体" w:cs="Times New Roman"/>
        <w:kern w:val="2"/>
        <w:sz w:val="18"/>
        <w:szCs w:val="18"/>
        <w:lang w:val="en-US" w:eastAsia="zh-CN" w:bidi="ar-SA"/>
      </w:rPr>
    </w:pPr>
    <w:r>
      <w:rPr>
        <w:rFonts w:hint="eastAsia" w:ascii="宋体" w:hAnsi="宋体" w:eastAsia="宋体" w:cs="宋体"/>
        <w:b/>
        <w:bCs/>
        <w:color w:val="005192"/>
        <w:sz w:val="28"/>
        <w:szCs w:val="44"/>
      </w:rPr>
      <w:t>重庆市</w:t>
    </w:r>
    <w:r>
      <w:rPr>
        <w:rFonts w:hint="eastAsia" w:ascii="宋体" w:hAnsi="宋体" w:eastAsia="宋体" w:cs="宋体"/>
        <w:b/>
        <w:bCs/>
        <w:color w:val="005192"/>
        <w:sz w:val="28"/>
        <w:szCs w:val="44"/>
        <w:lang w:eastAsia="zh-CN"/>
      </w:rPr>
      <w:t>粮食局</w:t>
    </w:r>
    <w:r>
      <w:rPr>
        <w:rFonts w:hint="eastAsia" w:ascii="宋体" w:hAnsi="宋体" w:eastAsia="宋体" w:cs="宋体"/>
        <w:b/>
        <w:bCs/>
        <w:color w:val="005192"/>
        <w:sz w:val="28"/>
        <w:szCs w:val="44"/>
      </w:rPr>
      <w:t xml:space="preserve">发布   </w:t>
    </w:r>
    <w:r>
      <w:rPr>
        <w:rFonts w:hint="eastAsia" w:ascii="宋体" w:hAnsi="宋体" w:eastAsia="宋体" w:cs="宋体"/>
        <w:b/>
        <w:bCs/>
        <w:color w:val="005192"/>
        <w:sz w:val="28"/>
        <w:szCs w:val="44"/>
        <w:lang w:val="en-US" w:eastAsia="zh-CN"/>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7296" w:leftChars="2280" w:firstLine="6400" w:firstLineChars="2000"/>
      <w:rPr>
        <w:rFonts w:hint="eastAsia"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23</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DCZtK0BAABLAwAADgAAAGRycy9lMm9Eb2MueG1srVNLbtswEN0H6B0I&#10;7mMqXgSCYDloESQIULQBkhyApkiLAH8Y0pZ8gfYGWXXTfc7lc2RIW07a7IpuqOHM8M28eaPF1WgN&#10;2UqI2ruWXswqSqQTvtNu3dKnx5vzmpKYuOu48U62dCcjvVp+OlsMoZFz33vTSSAI4mIzhJb2KYWG&#10;sSh6aXmc+SAdBpUHyxNeYc064AOiW8PmVXXJBg9dAC9kjOi9PgTpsuArJUX6rlSUiZiWYm+pnFDO&#10;VT7ZcsGbNfDQa3Fsg/9DF5Zrh0VPUNc8cbIB/QHKagE+epVmwlvmldJCFg7I5qL6i81Dz4MsXHA4&#10;MZzGFP8frPi2vQeiu5aiUI5blGj//HP/62X/+wep83iGEBvMegiYl8YvfkSZJ39EZ2Y9KrD5i3wI&#10;xnHQu9Nw5ZiIyI/qeV1XGBIYmy6Iz96eB4jpVnpLstFSQPXKUPn2a0yH1CklV3P+RhtTFDTuDwdi&#10;Zg/LvR96zFYaV+OR0Mp3O+QzoPAtdbiZlJg7h3PNOzIZMBmrydgE0Ou+LFGuF8PnTcImSm+5wgH2&#10;WBgVK+yO25VX4v29ZL39A8t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MAwmbStAQAASwMA&#10;AA4AAAAAAAAAAQAgAAAAHgEAAGRycy9lMm9Eb2MueG1sUEsFBgAAAAAGAAYAWQEAAD0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23</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r>
      <w:rPr>
        <w:rFonts w:hint="eastAsia" w:eastAsia="仿宋"/>
        <w:sz w:val="32"/>
        <w:szCs w:val="48"/>
      </w:rPr>
      <w:t xml:space="preserve">  </w:t>
    </w:r>
  </w:p>
  <w:p>
    <w:pPr>
      <w:pStyle w:val="8"/>
      <w:jc w:val="right"/>
      <w:rPr>
        <w:rFonts w:hint="eastAsia"/>
        <w:color w:val="FAFAFA"/>
        <w:sz w:val="28"/>
        <w:szCs w:val="28"/>
      </w:rPr>
    </w:pPr>
    <w:r>
      <w:rPr>
        <w:color w:val="FAFAFA"/>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nqoCN1AEAAHUDAAAOAAAAZHJzL2Uyb0RvYy54bWytU82O0zAQ&#10;viPxDpbvNElXLbtR0z1stVwQVAIeYOo4iSX/yWOa9iV4ASRucOLInbdheQzGbujuwg3hw2TGM/PZ&#10;3+fJ6vpgNNvLgMrZhlezkjNphWuV7Rv+7u3ts0vOMIJtQTsrG36UyK/XT5+sRl/LuRucbmVgBGKx&#10;Hn3Dhxh9XRQoBmkAZ85LS8nOBQORwtAXbYCR0I0u5mW5LEYXWh+ckIi0uzkl+Trjd50U8XXXoYxM&#10;N5zuFrMN2e6SLdYrqPsAflBiugb8wy0MKEuHnqE2EIG9D+ovKKNEcOi6OBPOFK7rlJCZA7Gpyj/Y&#10;vBnAy8yFxEF/lgn/H6x4td8GptqGX3BmwdAT3X389uPD55/fP5G9+/qFXSSRRo811d7YbZgi9NuQ&#10;GB+6YNKXuLBDFvZ4FlYeIhO0uVhWy8XzBWeCctVVuUiQxX2vDxhfSGdYchqulU20oYb9S4yn0t8l&#10;adu6W6U17UOtLRsbPqeV0IEmqNMQyTWeOKHtOQPd02iKGDIkOq3a1J66MfS7Gx3YHtJ4lIvqaj7d&#10;7FFZOnsDOJzqciqVQW1UpOnVyjT8skxr6tY2ZWWev4lBEvAkWfJ2rj1mJYsU0dtmOaY5TMPzMCb/&#10;4d+y/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zp6XR1AAAAAYBAAAPAAAAAAAAAAEAIAAAACIA&#10;AABkcnMvZG93bnJldi54bWxQSwECFAAUAAAACACHTuJAJ6qAjdQBAAB1AwAADgAAAAAAAAABACAA&#10;AAAjAQAAZHJzL2Uyb0RvYy54bWxQSwUGAAAAAAYABgBZAQAAaQUAAAAA&#10;">
              <v:fill on="f" focussize="0,0"/>
              <v:stroke weight="1.75pt" color="#005192" miterlimit="8" joinstyle="miter"/>
              <v:imagedata o:title=""/>
              <o:lock v:ext="edit" aspectratio="f"/>
            </v:line>
          </w:pict>
        </mc:Fallback>
      </mc:AlternateContent>
    </w:r>
    <w:r>
      <w:rPr>
        <w:rFonts w:hint="eastAsia"/>
        <w:color w:val="FAFAFA"/>
        <w:sz w:val="28"/>
        <w:szCs w:val="28"/>
      </w:rPr>
      <w:t xml:space="preserve"> </w:t>
    </w:r>
  </w:p>
  <w:p>
    <w:pPr>
      <w:pStyle w:val="8"/>
      <w:ind w:firstLine="5903" w:firstLineChars="2100"/>
      <w:jc w:val="both"/>
    </w:pPr>
    <w:r>
      <w:rPr>
        <w:rFonts w:hint="eastAsia" w:ascii="宋体" w:hAnsi="宋体" w:eastAsia="宋体" w:cs="宋体"/>
        <w:b/>
        <w:bCs/>
        <w:color w:val="005192"/>
        <w:sz w:val="28"/>
        <w:szCs w:val="44"/>
      </w:rPr>
      <w:t>重庆市</w:t>
    </w:r>
    <w:r>
      <w:rPr>
        <w:rFonts w:hint="eastAsia" w:ascii="宋体" w:hAnsi="宋体" w:eastAsia="宋体" w:cs="宋体"/>
        <w:b/>
        <w:bCs/>
        <w:color w:val="005192"/>
        <w:sz w:val="28"/>
        <w:szCs w:val="44"/>
        <w:lang w:eastAsia="zh-CN"/>
      </w:rPr>
      <w:t>粮食局</w:t>
    </w:r>
    <w:r>
      <w:rPr>
        <w:rFonts w:hint="eastAsia" w:ascii="宋体" w:hAnsi="宋体" w:eastAsia="宋体" w:cs="宋体"/>
        <w:b/>
        <w:bCs/>
        <w:color w:val="005192"/>
        <w:sz w:val="28"/>
        <w:szCs w:val="44"/>
      </w:rPr>
      <w:t xml:space="preserve">发布  </w:t>
    </w:r>
    <w:r>
      <w:rPr>
        <w:rFonts w:hint="eastAsia" w:ascii="宋体" w:hAnsi="宋体" w:eastAsia="宋体" w:cs="宋体"/>
        <w:b/>
        <w:bCs/>
        <w:color w:val="005192"/>
        <w:sz w:val="28"/>
        <w:szCs w:val="44"/>
        <w:lang w:val="en-US" w:eastAsia="zh-CN"/>
      </w:rPr>
      <w:t xml:space="preserve"> </w:t>
    </w:r>
    <w:r>
      <w:rPr>
        <w:rFonts w:hint="eastAsia" w:ascii="宋体" w:hAnsi="宋体" w:eastAsia="宋体" w:cs="宋体"/>
        <w:b/>
        <w:bCs/>
        <w:color w:val="005192"/>
        <w:sz w:val="28"/>
        <w:szCs w:val="4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djustRightInd w:val="0"/>
      <w:snapToGrid w:val="0"/>
      <w:spacing w:after="160" w:line="312" w:lineRule="atLeast"/>
      <w:jc w:val="left"/>
      <w:textAlignment w:val="baseline"/>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13335</wp:posOffset>
              </wp:positionV>
              <wp:extent cx="853440" cy="230505"/>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853440" cy="230505"/>
                      </a:xfrm>
                      <a:prstGeom prst="rect">
                        <a:avLst/>
                      </a:prstGeom>
                      <a:noFill/>
                      <a:ln>
                        <a:noFill/>
                      </a:ln>
                    </wps:spPr>
                    <wps:txbx>
                      <w:txbxContent>
                        <w:p>
                          <w:pPr>
                            <w:widowControl w:val="0"/>
                            <w:adjustRightInd w:val="0"/>
                            <w:snapToGrid w:val="0"/>
                            <w:spacing w:after="160" w:line="312" w:lineRule="atLeast"/>
                            <w:jc w:val="left"/>
                            <w:textAlignment w:val="baseline"/>
                            <w:rPr>
                              <w:rFonts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PAGE  \* MERGEFORMAT 1 —</w:t>
                          </w:r>
                        </w:p>
                      </w:txbxContent>
                    </wps:txbx>
                    <wps:bodyPr lIns="0" tIns="0" rIns="0" bIns="0" upright="1">
                      <a:spAutoFit/>
                    </wps:bodyPr>
                  </wps:wsp>
                </a:graphicData>
              </a:graphic>
            </wp:anchor>
          </w:drawing>
        </mc:Choice>
        <mc:Fallback>
          <w:pict>
            <v:shape id="_x0000_s1026" o:spid="_x0000_s1026" o:spt="202" type="#_x0000_t202" style="position:absolute;left:0pt;margin-top:1.05pt;height:18.15pt;width:67.2pt;mso-position-horizontal:outside;mso-position-horizontal-relative:margin;z-index:251660288;mso-width-relative:page;mso-height-relative:page;" filled="f" stroked="f" coordsize="21600,21600" o:gfxdata="UEsDBAoAAAAAAIdO4kAAAAAAAAAAAAAAAAAEAAAAZHJzL1BLAwQUAAAACACHTuJA7R5Xg9MAAAAF&#10;AQAADwAAAGRycy9kb3ducmV2LnhtbE2PMU/DMBSEdyT+g/WQWBB1nEZVSfPSAcHCRmFhc+PXJMJ+&#10;jmI3Cf31uBOMpzvdfVftF2fFRGPoPSOoVQaCuPGm5xbh8+P1cQsiRM1GW8+E8EMB9vXtTaVL42d+&#10;p+kQW5FKOJQaoYtxKKUMTUdOh5UfiJN38qPTMcmxlWbUcyp3VuZZtpFO95wWOj3Qc0fN9+HsEDbL&#10;y/Dw9kT5fGnsxF8XpSIpxPs7le1ARFriXxiu+Akd6sR09Gc2QViEdCQi5ArE1VwXBYgjwnpbgKwr&#10;+Z++/gVQSwMEFAAAAAgAh07iQL8AEFWrAQAAPwMAAA4AAABkcnMvZTJvRG9jLnhtbK1SzW7bMAy+&#10;D9g7CLovctxmKIw4xYaiRYFhG9D2ARRZigXoD6ISOy+wvcFOu+y+58pzjFLidN1uwy40RdIfv4/k&#10;8nq0huxkBO1dS+ezihLphO+027T06fH2zRUlkLjruPFOtnQvgV6vXr9aDqGRte+96WQkCOKgGUJL&#10;+5RCwxiIXloOMx+kw6Ty0fKEz7hhXeQDolvD6qp6ywYfuxC9kAAYvTkm6argKyVF+qQUyERMS5Fb&#10;KjYWu86WrZa82UQeei1ONPg/sLBcO2x6hrrhiZNt1H9BWS2iB6/STHjLvFJayKIB1cyrP9Q89DzI&#10;ogWHA+E8Jvh/sOLj7nMkumtpXVPiuMUdHb59PXz/efjxhWAMBzQEaLDuIWBlGt/7ERc9xQGDWfeo&#10;os1fVEQwj6Pen8crx0QEBq8WF5eXmBGYqi+qRbXIKOz55xAh3UlvSXZaGnF7Zah89wHSsXQqyb2c&#10;v9XGlA0a9yKAmDnCMvMjw+ylcT2e5Kx9t0c15t7hLPNdTE6cnPXkbEPUmx7pzAsXCO+2CRsXPhn1&#10;CHVqhlsqik4Xlc/g93eper771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tHleD0wAAAAUBAAAP&#10;AAAAAAAAAAEAIAAAACIAAABkcnMvZG93bnJldi54bWxQSwECFAAUAAAACACHTuJAvwAQVasBAAA/&#10;AwAADgAAAAAAAAABACAAAAAiAQAAZHJzL2Uyb0RvYy54bWxQSwUGAAAAAAYABgBZAQAAPwUAAAAA&#10;">
              <v:fill on="f" focussize="0,0"/>
              <v:stroke on="f"/>
              <v:imagedata o:title=""/>
              <o:lock v:ext="edit" aspectratio="f"/>
              <v:textbox inset="0mm,0mm,0mm,0mm" style="mso-fit-shape-to-text:t;">
                <w:txbxContent>
                  <w:p>
                    <w:pPr>
                      <w:widowControl w:val="0"/>
                      <w:adjustRightInd w:val="0"/>
                      <w:snapToGrid w:val="0"/>
                      <w:spacing w:after="160" w:line="312" w:lineRule="atLeast"/>
                      <w:jc w:val="left"/>
                      <w:textAlignment w:val="baseline"/>
                      <w:rPr>
                        <w:rFonts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PAGE  \* MERGEFORMAT 1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page" w:xAlign="center" w:y="1"/>
      <w:widowControl w:val="0"/>
      <w:adjustRightInd w:val="0"/>
      <w:snapToGrid w:val="0"/>
      <w:spacing w:after="160" w:line="312" w:lineRule="atLeast"/>
      <w:ind w:right="314" w:rightChars="98"/>
      <w:jc w:val="center"/>
      <w:textAlignment w:val="baseline"/>
      <w:rPr>
        <w:rFonts w:ascii="Calibri" w:hAnsi="Calibri"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 xml:space="preserve">— </w:t>
    </w: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PAGE  </w:instrText>
    </w:r>
    <w:r>
      <w:rPr>
        <w:rFonts w:ascii="Times New Roman" w:hAnsi="Times New Roman" w:eastAsia="宋体" w:cs="Times New Roman"/>
        <w:kern w:val="2"/>
        <w:sz w:val="28"/>
        <w:szCs w:val="28"/>
        <w:lang w:val="en-US" w:eastAsia="zh-CN" w:bidi="ar-SA"/>
      </w:rPr>
      <w:fldChar w:fldCharType="separate"/>
    </w:r>
    <w:r>
      <w:rPr>
        <w:rFonts w:ascii="Times New Roman" w:hAnsi="Times New Roman" w:eastAsia="宋体" w:cs="Times New Roman"/>
        <w:kern w:val="2"/>
        <w:sz w:val="28"/>
        <w:szCs w:val="28"/>
        <w:lang w:val="en-US" w:eastAsia="zh-CN" w:bidi="ar-SA"/>
      </w:rPr>
      <w:t>5</w:t>
    </w:r>
    <w:r>
      <w:rPr>
        <w:rFonts w:ascii="Times New Roman" w:hAnsi="Times New Roman" w:eastAsia="宋体" w:cs="Times New Roman"/>
        <w:kern w:val="2"/>
        <w:sz w:val="28"/>
        <w:szCs w:val="28"/>
        <w:lang w:val="en-US" w:eastAsia="zh-CN" w:bidi="ar-SA"/>
      </w:rPr>
      <w:fldChar w:fldCharType="end"/>
    </w:r>
    <w:r>
      <w:rPr>
        <w:rFonts w:hint="eastAsia" w:ascii="Times New Roman" w:hAnsi="Times New Roman" w:eastAsia="宋体" w:cs="Times New Roman"/>
        <w:kern w:val="2"/>
        <w:sz w:val="28"/>
        <w:szCs w:val="28"/>
        <w:lang w:val="en-US" w:eastAsia="zh-CN" w:bidi="ar-SA"/>
      </w:rPr>
      <w:t xml:space="preserve"> —</w:t>
    </w:r>
  </w:p>
  <w:p>
    <w:pPr>
      <w:widowControl w:val="0"/>
      <w:adjustRightInd w:val="0"/>
      <w:snapToGrid w:val="0"/>
      <w:spacing w:after="160" w:line="312" w:lineRule="atLeast"/>
      <w:jc w:val="left"/>
      <w:textAlignment w:val="baseline"/>
      <w:rPr>
        <w:rFonts w:ascii="Calibri" w:hAnsi="Calibri" w:eastAsia="宋体" w:cs="Times New Roman"/>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7296" w:leftChars="2280" w:firstLine="6400" w:firstLineChars="2000"/>
      <w:rPr>
        <w:rFonts w:hint="eastAsia" w:eastAsia="仿宋"/>
        <w:sz w:val="32"/>
        <w:szCs w:val="48"/>
      </w:rPr>
    </w:pPr>
    <w:r>
      <w:rPr>
        <w:sz w:val="32"/>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 xml:space="preserve">— </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1</w:t>
                          </w:r>
                          <w:r>
                            <w:rPr>
                              <w:rFonts w:hint="default" w:ascii="Times New Roman" w:hAnsi="Times New Roman" w:eastAsia="方正仿宋_GBK" w:cs="Times New Roman"/>
                              <w:sz w:val="28"/>
                              <w:szCs w:val="28"/>
                              <w:lang w:eastAsia="zh-CN"/>
                            </w:rPr>
                            <w:fldChar w:fldCharType="end"/>
                          </w:r>
                          <w:r>
                            <w:rPr>
                              <w:rFonts w:hint="eastAsia" w:ascii="方正仿宋_GBK" w:hAnsi="方正仿宋_GBK" w:eastAsia="方正仿宋_GBK" w:cs="方正仿宋_GBK"/>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nqirbABAABNAwAADgAAAGRycy9lMm9Eb2MueG1srVPNThsxEL5X4h0s&#10;34mXILXRKhsEQiCkilaiPIDjtbOW/CePk928AH2Dnnrpvc+V5+jYyQYKN8TFO54Zf/N9M7Pzi8Ea&#10;spERtHcNPZtUlEgnfKvdqqGPP25OZ5RA4q7lxjvZ0K0EerE4+TTvQy2nvvOmlZEgiIO6Dw3tUgo1&#10;YyA6aTlMfJAOg8pHyxNe44q1kfeIbg2bVtVn1vvYhuiFBEDv9T5IFwVfKSnSN6VAJmIaitxSOWM5&#10;l/lkizmvV5GHTosDDf4OFpZrh0WPUNc8cbKO+g2U1SJ68CpNhLfMK6WFLBpQzVn1Ss1Dx4MsWrA5&#10;EI5tgo+DFfeb75HotqHnXyhx3OKMdr9+7n7/3f15IujDBvUBasx7CJiZhis/4KBHP6Az6x5UtPmL&#10;igjGsdXbY3vlkIjIj2bT2azCkMDYeEF89vw8REi30luSjYZGnF9pK998hbRPHVNyNedvtDFlhsb9&#10;50DM7GGZ+55jttKwHA6Clr7dop4eR99Qh7tJiblz2Nm8JaMRR2M5GusQ9aora5TrQbhcJyRRuOUK&#10;e9hDYZxZUXfYr7wUL+8l6/kvWPw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CZ6oq2wAQAA&#10;TQMAAA4AAAAAAAAAAQAgAAAAHgEAAGRycy9lMm9Eb2MueG1sUEsFBgAAAAAGAAYAWQEAAEAFAAAA&#10;AA==&#10;">
              <v:fill on="f" focussize="0,0"/>
              <v:stroke on="f"/>
              <v:imagedata o:title=""/>
              <o:lock v:ext="edit" aspectratio="f"/>
              <v:textbox inset="0mm,0mm,0mm,0mm" style="mso-fit-shape-to-text:t;">
                <w:txbxContent>
                  <w:p>
                    <w:pPr>
                      <w:snapToGrid w:val="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 xml:space="preserve">— </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1</w:t>
                    </w:r>
                    <w:r>
                      <w:rPr>
                        <w:rFonts w:hint="default" w:ascii="Times New Roman" w:hAnsi="Times New Roman" w:eastAsia="方正仿宋_GBK" w:cs="Times New Roman"/>
                        <w:sz w:val="28"/>
                        <w:szCs w:val="28"/>
                        <w:lang w:eastAsia="zh-CN"/>
                      </w:rPr>
                      <w:fldChar w:fldCharType="end"/>
                    </w:r>
                    <w:r>
                      <w:rPr>
                        <w:rFonts w:hint="eastAsia" w:ascii="方正仿宋_GBK" w:hAnsi="方正仿宋_GBK" w:eastAsia="方正仿宋_GBK" w:cs="方正仿宋_GBK"/>
                        <w:sz w:val="28"/>
                        <w:szCs w:val="28"/>
                        <w:lang w:eastAsia="zh-CN"/>
                      </w:rPr>
                      <w:t xml:space="preserve"> —</w:t>
                    </w:r>
                  </w:p>
                </w:txbxContent>
              </v:textbox>
            </v:shape>
          </w:pict>
        </mc:Fallback>
      </mc:AlternateContent>
    </w:r>
    <w:r>
      <w:rPr>
        <w:rFonts w:hint="eastAsia" w:eastAsia="仿宋"/>
        <w:sz w:val="32"/>
        <w:szCs w:val="48"/>
      </w:rPr>
      <w:t xml:space="preserve">  </w:t>
    </w:r>
  </w:p>
  <w:p>
    <w:pPr>
      <w:pStyle w:val="8"/>
      <w:jc w:val="right"/>
      <w:rPr>
        <w:rFonts w:hint="eastAsia"/>
        <w:color w:val="FAFAFA"/>
        <w:sz w:val="28"/>
        <w:szCs w:val="28"/>
      </w:rPr>
    </w:pPr>
    <w:r>
      <w:rPr>
        <w:color w:val="FAFAFA"/>
        <w:sz w:val="28"/>
        <w:szCs w:val="28"/>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74295</wp:posOffset>
              </wp:positionV>
              <wp:extent cx="8100060" cy="1905"/>
              <wp:effectExtent l="0" t="0" r="0" b="0"/>
              <wp:wrapNone/>
              <wp:docPr id="38" name="直接连接符 38"/>
              <wp:cNvGraphicFramePr/>
              <a:graphic xmlns:a="http://schemas.openxmlformats.org/drawingml/2006/main">
                <a:graphicData uri="http://schemas.microsoft.com/office/word/2010/wordprocessingShape">
                  <wps:wsp>
                    <wps:cNvCnPr/>
                    <wps:spPr>
                      <a:xfrm>
                        <a:off x="0" y="0"/>
                        <a:ext cx="8100060"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637.8pt;z-index:251667456;mso-width-relative:page;mso-height-relative:page;" filled="f" stroked="t" coordsize="21600,21600" o:gfxdata="UEsDBAoAAAAAAIdO4kAAAAAAAAAAAAAAAAAEAAAAZHJzL1BLAwQUAAAACACHTuJAlx/mTdQAAAAH&#10;AQAADwAAAGRycy9kb3ducmV2LnhtbE2PwU7DMBBE70j8g7VI3KidIFoU4lQiEifgQFvubrxNotpr&#10;y3aT8vc4J7jt7Kxm3tbbqzVswhBHRxKKlQCG1Dk9Ui/hsH97eAYWkyKtjCOU8IMRts3tTa0q7Wb6&#10;wmmXepZDKFZKwpCSrziP3YBWxZXzSNk7uWBVyjL0XAc153BreCnEmls1Um4YlMd2wO68u1gJ7bsv&#10;2+FzP4fyNX7006Pxp/O3lPd3hXgBlvCa/o5hwc/o0GSmo7uQjsxIyI+kvC02wBa33DytgR2XSQBv&#10;av6fv/kFUEsDBBQAAAAIAIdO4kDxMdlJ1gEAAHcDAAAOAAAAZHJzL2Uyb0RvYy54bWytU82O0zAQ&#10;viPxDpbvNGlR0W7UdA9bLRcElYAHmDp2Ysl/8pimfQleAIkbnDhy523YfQzGbijL7g2Rw2TGM/4y&#10;3zeT1dXBGraXEbV3LZ/Pas6kE77Trm/5+3c3zy44wwSuA+OdbPlRIr9aP32yGkMjF37wppOREYjD&#10;ZgwtH1IKTVWhGKQFnPkgHSWVjxYShbGvuggjoVtTLer6RTX62IXohUSk080pydcFXykp0hulUCZm&#10;Wk69pWJjsbtsq/UKmj5CGLSY2oB/6MKCdvTRM9QGErAPUT+CslpEj16lmfC28kppIQsHYjOvH7B5&#10;O0CQhQuJg+EsE/4/WPF6v41Mdy1/TpNyYGlGt5++//z45e7HZ7K3374yypBMY8CGqq/dNk4Rhm3M&#10;nA8q2vwmNuxQpD2epZWHxAQdXsxrmhZNQFBuflkvM2T1526ImF5Kb1l2Wm60y8Shgf0rTKfS3yX5&#10;2PkbbQydQ2McG1u+oGdJ6EA7pAwkcm0gVuh6zsD0tJwixQKJ3uguX8+3Mfa7axPZHvKC1Mv55WLq&#10;7K+y/O0N4HCqK6lcBo3VifbXaEsUiWFdNop4GZezsmzgxCALeJIsezvfHYuSVY5oukWOaRPz+tyP&#10;yb//v6x/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cf5k3UAAAABwEAAA8AAAAAAAAAAQAgAAAA&#10;IgAAAGRycy9kb3ducmV2LnhtbFBLAQIUABQAAAAIAIdO4kDxMdlJ1gEAAHcDAAAOAAAAAAAAAAEA&#10;IAAAACMBAABkcnMvZTJvRG9jLnhtbFBLBQYAAAAABgAGAFkBAABrBQAAAAA=&#10;">
              <v:fill on="f" focussize="0,0"/>
              <v:stroke weight="1.75pt" color="#005192" miterlimit="8" joinstyle="miter"/>
              <v:imagedata o:title=""/>
              <o:lock v:ext="edit" aspectratio="f"/>
            </v:line>
          </w:pict>
        </mc:Fallback>
      </mc:AlternateContent>
    </w:r>
    <w:r>
      <w:rPr>
        <w:rFonts w:hint="eastAsia"/>
        <w:color w:val="FAFAFA"/>
        <w:sz w:val="28"/>
        <w:szCs w:val="28"/>
      </w:rPr>
      <w:t xml:space="preserve"> </w:t>
    </w:r>
  </w:p>
  <w:p>
    <w:pPr>
      <w:pStyle w:val="8"/>
      <w:widowControl w:val="0"/>
      <w:overflowPunct w:val="0"/>
      <w:adjustRightInd/>
      <w:snapToGrid/>
      <w:spacing w:after="0" w:line="240" w:lineRule="auto"/>
      <w:ind w:firstLine="9838" w:firstLineChars="3500"/>
      <w:jc w:val="both"/>
      <w:textAlignment w:val="baseline"/>
      <w:rPr>
        <w:rFonts w:hint="default" w:ascii="Calibri" w:hAnsi="Calibri" w:eastAsia="宋体" w:cs="Times New Roman"/>
        <w:kern w:val="2"/>
        <w:sz w:val="18"/>
        <w:szCs w:val="18"/>
        <w:lang w:val="en-US" w:eastAsia="zh-CN" w:bidi="ar-SA"/>
      </w:rPr>
    </w:pPr>
    <w:r>
      <w:rPr>
        <w:rFonts w:hint="eastAsia" w:ascii="宋体" w:hAnsi="宋体" w:eastAsia="宋体" w:cs="宋体"/>
        <w:b/>
        <w:bCs/>
        <w:color w:val="005192"/>
        <w:sz w:val="28"/>
        <w:szCs w:val="44"/>
      </w:rPr>
      <w:t>重庆市</w:t>
    </w:r>
    <w:r>
      <w:rPr>
        <w:rFonts w:hint="eastAsia" w:ascii="宋体" w:hAnsi="宋体" w:eastAsia="宋体" w:cs="宋体"/>
        <w:b/>
        <w:bCs/>
        <w:color w:val="005192"/>
        <w:sz w:val="28"/>
        <w:szCs w:val="44"/>
        <w:lang w:eastAsia="zh-CN"/>
      </w:rPr>
      <w:t>粮食局</w:t>
    </w:r>
    <w:r>
      <w:rPr>
        <w:rFonts w:hint="eastAsia" w:ascii="宋体" w:hAnsi="宋体" w:eastAsia="宋体" w:cs="宋体"/>
        <w:b/>
        <w:bCs/>
        <w:color w:val="005192"/>
        <w:sz w:val="28"/>
        <w:szCs w:val="44"/>
      </w:rPr>
      <w:t xml:space="preserve">发布   </w:t>
    </w:r>
    <w:r>
      <w:rPr>
        <w:rFonts w:hint="eastAsia" w:ascii="宋体" w:hAnsi="宋体" w:eastAsia="宋体" w:cs="宋体"/>
        <w:b/>
        <w:bCs/>
        <w:color w:val="005192"/>
        <w:sz w:val="28"/>
        <w:szCs w:val="44"/>
        <w:lang w:val="en-US" w:eastAsia="zh-CN"/>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7296" w:leftChars="2280" w:firstLine="6400" w:firstLineChars="2000"/>
      <w:rPr>
        <w:rFonts w:hint="eastAsia" w:eastAsia="仿宋"/>
        <w:sz w:val="32"/>
        <w:szCs w:val="48"/>
      </w:rPr>
    </w:pPr>
    <w:r>
      <w:rPr>
        <w:sz w:val="32"/>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 xml:space="preserve">— </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1</w:t>
                          </w:r>
                          <w:r>
                            <w:rPr>
                              <w:rFonts w:hint="default" w:ascii="Times New Roman" w:hAnsi="Times New Roman" w:eastAsia="方正仿宋_GBK" w:cs="Times New Roman"/>
                              <w:sz w:val="28"/>
                              <w:szCs w:val="28"/>
                              <w:lang w:eastAsia="zh-CN"/>
                            </w:rPr>
                            <w:fldChar w:fldCharType="end"/>
                          </w:r>
                          <w:r>
                            <w:rPr>
                              <w:rFonts w:hint="eastAsia" w:ascii="方正仿宋_GBK" w:hAnsi="方正仿宋_GBK" w:eastAsia="方正仿宋_GBK" w:cs="方正仿宋_GBK"/>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orQ68BAABNAwAADgAAAGRycy9lMm9Eb2MueG1srVPNahsxEL4X8g5C&#10;91hrE4pZvA4JISFQkkLaB5C1klegP0ayd/0CyRv01EvvfS4/R0ey12mbW8hFO5oZffN9M7OLy8Ea&#10;spUQtXcNnU4qSqQTvtVu3dDv327P55TExF3LjXeyoTsZ6eXy7NOiD7Wc+c6bVgJBEBfrPjS0SynU&#10;jEXRScvjxAfpMKg8WJ7wCmvWAu8R3Ro2q6rPrPfQBvBCxojem0OQLgu+UlKkR6WiTMQ0FLmlckI5&#10;V/lkywWv18BDp8WRBn8HC8u1w6InqBueONmAfgNltQAfvUoT4S3zSmkhiwZUM63+U/PU8SCLFmxO&#10;DKc2xY+DFQ/br0B029CLKSWOW5zR/sfL/ufv/a9ngj5sUB9ijXlPATPTcO0HHPToj+jMugcFNn9R&#10;EcE4tnp3aq8cEhH50Xw2n1cYEhgbL4jPXp8HiOlOekuy0VDA+ZW28u2XmA6pY0qu5vytNqbM0Lh/&#10;HIiZPSxzP3DMVhpWw1HQyrc71NPj6BvqcDcpMfcOO5u3ZDRgNFajsQmg111Zo1wvhqtNQhKFW65w&#10;gD0WxpkVdcf9ykvx971kvf4Fy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borQ68BAABN&#10;AwAADgAAAAAAAAABACAAAAAeAQAAZHJzL2Uyb0RvYy54bWxQSwUGAAAAAAYABgBZAQAAPwUAAAAA&#10;">
              <v:fill on="f" focussize="0,0"/>
              <v:stroke on="f"/>
              <v:imagedata o:title=""/>
              <o:lock v:ext="edit" aspectratio="f"/>
              <v:textbox inset="0mm,0mm,0mm,0mm" style="mso-fit-shape-to-text:t;">
                <w:txbxContent>
                  <w:p>
                    <w:pPr>
                      <w:snapToGrid w:val="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 xml:space="preserve">— </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1</w:t>
                    </w:r>
                    <w:r>
                      <w:rPr>
                        <w:rFonts w:hint="default" w:ascii="Times New Roman" w:hAnsi="Times New Roman" w:eastAsia="方正仿宋_GBK" w:cs="Times New Roman"/>
                        <w:sz w:val="28"/>
                        <w:szCs w:val="28"/>
                        <w:lang w:eastAsia="zh-CN"/>
                      </w:rPr>
                      <w:fldChar w:fldCharType="end"/>
                    </w:r>
                    <w:r>
                      <w:rPr>
                        <w:rFonts w:hint="eastAsia" w:ascii="方正仿宋_GBK" w:hAnsi="方正仿宋_GBK" w:eastAsia="方正仿宋_GBK" w:cs="方正仿宋_GBK"/>
                        <w:sz w:val="28"/>
                        <w:szCs w:val="28"/>
                        <w:lang w:eastAsia="zh-CN"/>
                      </w:rPr>
                      <w:t xml:space="preserve"> —</w:t>
                    </w:r>
                  </w:p>
                </w:txbxContent>
              </v:textbox>
            </v:shape>
          </w:pict>
        </mc:Fallback>
      </mc:AlternateContent>
    </w:r>
    <w:r>
      <w:rPr>
        <w:rFonts w:hint="eastAsia" w:eastAsia="仿宋"/>
        <w:sz w:val="32"/>
        <w:szCs w:val="48"/>
      </w:rPr>
      <w:t xml:space="preserve">  </w:t>
    </w:r>
  </w:p>
  <w:p>
    <w:pPr>
      <w:pStyle w:val="8"/>
      <w:jc w:val="right"/>
      <w:rPr>
        <w:rFonts w:hint="eastAsia"/>
        <w:color w:val="FAFAFA"/>
        <w:sz w:val="28"/>
        <w:szCs w:val="28"/>
      </w:rPr>
    </w:pPr>
    <w:r>
      <w:rPr>
        <w:color w:val="FAFAFA"/>
        <w:sz w:val="28"/>
        <w:szCs w:val="28"/>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74295</wp:posOffset>
              </wp:positionV>
              <wp:extent cx="5619750" cy="1905"/>
              <wp:effectExtent l="0" t="0" r="0" b="0"/>
              <wp:wrapNone/>
              <wp:docPr id="42" name="直接连接符 42"/>
              <wp:cNvGraphicFramePr/>
              <a:graphic xmlns:a="http://schemas.openxmlformats.org/drawingml/2006/main">
                <a:graphicData uri="http://schemas.microsoft.com/office/word/2010/wordprocessingShape">
                  <wps:wsp>
                    <wps:cNvCnPr/>
                    <wps:spPr>
                      <a:xfrm>
                        <a:off x="0" y="0"/>
                        <a:ext cx="5619750"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5pt;z-index:251670528;mso-width-relative:page;mso-height-relative:page;" filled="f" stroked="t" coordsize="21600,21600" o:gfxdata="UEsDBAoAAAAAAIdO4kAAAAAAAAAAAAAAAAAEAAAAZHJzL1BLAwQUAAAACACHTuJA6ird39MAAAAG&#10;AQAADwAAAGRycy9kb3ducmV2LnhtbE2PwU7DMAyG70h7h8hI3FjSIqAqTSetEifgwDbuWZM11RIn&#10;arJ2vD3mBEd/v/X7c7O5esdmM6UxoIRiLYAZ7IMecZBw2L/eV8BSVqiVC2gkfJsEm3Z106hahwU/&#10;zbzLA6MSTLWSYHOONeept8artA7RIGWnMHmVaZwGrie1ULl3vBTiiXs1Il2wKprOmv68u3gJ3Vss&#10;O/uxX6Zym96H+cHF0/lLyrvbQrwAy+aa/5bhV5/UoSWnY7igTsxJoEcy0eIZGKVV9UjgSKAUwNuG&#10;/9dvfwBQSwMEFAAAAAgAh07iQPrc9qrWAQAAdwMAAA4AAABkcnMvZTJvRG9jLnhtbK1TzY7TMBC+&#10;I/EOlu80SUWWbdR0D1stFwSVgAeYOnZiyX+yTdO+BC+AxA1OHLnzNuw+BmMnlN3lhvBhMuMZf57v&#10;82R9ddSKHLgP0pqWVouSEm6Y7aTpW/r+3c2zS0pCBNOBsoa39MQDvdo8fbIeXcOXdrCq454giAnN&#10;6Fo6xOiaoghs4BrCwjpuMCms1xAx9H3ReRgRXatiWZYXxWh957xlPATc3U5Jusn4QnAW3wgReCSq&#10;pdhbzNZnu0+22Kyh6T24QbK5DfiHLjRIg5eeobYQgXzw8i8oLZm3wYq4YFYXVgjJeOaAbKryEZu3&#10;AzieuaA4wZ1lCv8Plr0+7DyRXUufLykxoPGNbj99//nxy92Pz2hvv30lmEGZRhcarL42Oz9Hwe18&#10;4nwUXqcvsiHHLO3pLC0/RsJws76oVi9qfAGGuWpV1gmy+HPW+RBfcqtJclqqpEnEoYHDqxCn0t8l&#10;advYG6kU7kOjDBlbusRVIzrgDAkFEV3tkFUwPSWgehxOFn2GDFbJLh1Pp4Pv99fKkwOkASnrapXJ&#10;YmcPytLdWwjDVJdT0+hoGXF+ldQtvSzTmnkpk9B5nsCZQRJwkix5e9udspJFivB1sxzzJKbxuR+j&#10;f/9/2fw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6ird39MAAAAGAQAADwAAAAAAAAABACAAAAAi&#10;AAAAZHJzL2Rvd25yZXYueG1sUEsBAhQAFAAAAAgAh07iQPrc9qrWAQAAdwMAAA4AAAAAAAAAAQAg&#10;AAAAIgEAAGRycy9lMm9Eb2MueG1sUEsFBgAAAAAGAAYAWQEAAGoFAAAAAA==&#10;">
              <v:fill on="f" focussize="0,0"/>
              <v:stroke weight="1.75pt" color="#005192" miterlimit="8" joinstyle="miter"/>
              <v:imagedata o:title=""/>
              <o:lock v:ext="edit" aspectratio="f"/>
            </v:line>
          </w:pict>
        </mc:Fallback>
      </mc:AlternateContent>
    </w:r>
    <w:r>
      <w:rPr>
        <w:rFonts w:hint="eastAsia"/>
        <w:color w:val="FAFAFA"/>
        <w:sz w:val="28"/>
        <w:szCs w:val="28"/>
      </w:rPr>
      <w:t xml:space="preserve"> </w:t>
    </w:r>
  </w:p>
  <w:p>
    <w:pPr>
      <w:pStyle w:val="8"/>
      <w:widowControl w:val="0"/>
      <w:overflowPunct w:val="0"/>
      <w:adjustRightInd/>
      <w:snapToGrid/>
      <w:spacing w:after="0" w:line="240" w:lineRule="auto"/>
      <w:ind w:firstLine="5903" w:firstLineChars="2100"/>
      <w:jc w:val="both"/>
      <w:textAlignment w:val="baseline"/>
      <w:rPr>
        <w:rFonts w:hint="default" w:ascii="Calibri" w:hAnsi="Calibri" w:eastAsia="宋体" w:cs="Times New Roman"/>
        <w:kern w:val="2"/>
        <w:sz w:val="18"/>
        <w:szCs w:val="18"/>
        <w:lang w:val="en-US" w:eastAsia="zh-CN" w:bidi="ar-SA"/>
      </w:rPr>
    </w:pPr>
    <w:r>
      <w:rPr>
        <w:rFonts w:hint="eastAsia" w:ascii="宋体" w:hAnsi="宋体" w:eastAsia="宋体" w:cs="宋体"/>
        <w:b/>
        <w:bCs/>
        <w:color w:val="005192"/>
        <w:sz w:val="28"/>
        <w:szCs w:val="44"/>
      </w:rPr>
      <w:t>重庆市</w:t>
    </w:r>
    <w:r>
      <w:rPr>
        <w:rFonts w:hint="eastAsia" w:ascii="宋体" w:hAnsi="宋体" w:eastAsia="宋体" w:cs="宋体"/>
        <w:b/>
        <w:bCs/>
        <w:color w:val="005192"/>
        <w:sz w:val="28"/>
        <w:szCs w:val="44"/>
        <w:lang w:eastAsia="zh-CN"/>
      </w:rPr>
      <w:t>粮食局</w:t>
    </w:r>
    <w:r>
      <w:rPr>
        <w:rFonts w:hint="eastAsia" w:ascii="宋体" w:hAnsi="宋体" w:eastAsia="宋体" w:cs="宋体"/>
        <w:b/>
        <w:bCs/>
        <w:color w:val="005192"/>
        <w:sz w:val="28"/>
        <w:szCs w:val="44"/>
      </w:rPr>
      <w:t xml:space="preserve">发布   </w:t>
    </w:r>
    <w:r>
      <w:rPr>
        <w:rFonts w:hint="eastAsia" w:ascii="宋体" w:hAnsi="宋体" w:eastAsia="宋体" w:cs="宋体"/>
        <w:b/>
        <w:bCs/>
        <w:color w:val="005192"/>
        <w:sz w:val="28"/>
        <w:szCs w:val="44"/>
        <w:lang w:val="en-US" w:eastAsia="zh-CN"/>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7296" w:leftChars="2280" w:firstLine="6400" w:firstLineChars="2000"/>
      <w:rPr>
        <w:rFonts w:hint="eastAsia" w:eastAsia="仿宋"/>
        <w:sz w:val="32"/>
        <w:szCs w:val="48"/>
      </w:rPr>
    </w:pPr>
    <w:r>
      <w:rPr>
        <w:sz w:val="32"/>
      </w:rP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 xml:space="preserve">— </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1</w:t>
                          </w:r>
                          <w:r>
                            <w:rPr>
                              <w:rFonts w:hint="default" w:ascii="Times New Roman" w:hAnsi="Times New Roman" w:eastAsia="方正仿宋_GBK" w:cs="Times New Roman"/>
                              <w:sz w:val="28"/>
                              <w:szCs w:val="28"/>
                              <w:lang w:eastAsia="zh-CN"/>
                            </w:rPr>
                            <w:fldChar w:fldCharType="end"/>
                          </w:r>
                          <w:r>
                            <w:rPr>
                              <w:rFonts w:hint="eastAsia" w:ascii="方正仿宋_GBK" w:hAnsi="方正仿宋_GBK" w:eastAsia="方正仿宋_GBK" w:cs="方正仿宋_GBK"/>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46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zjcsrABAABNAwAADgAAAGRycy9lMm9Eb2MueG1srVPNThsxEL5X4h0s&#10;34mXiFbRKhsEQiCkilaiPIDjtbOW/CePk928AH2Dnnrpvc+V5+jYyQYKN8TFO54Zf/N9M7Pzi8Ea&#10;spERtHcNPZtUlEgnfKvdqqGPP25OZ5RA4q7lxjvZ0K0EerE4+TTvQy2nvvOmlZEgiIO6Dw3tUgo1&#10;YyA6aTlMfJAOg8pHyxNe44q1kfeIbg2bVtUX1vvYhuiFBEDv9T5IFwVfKSnSN6VAJmIaitxSOWM5&#10;l/lkizmvV5GHTosDDf4OFpZrh0WPUNc8cbKO+g2U1SJ68CpNhLfMK6WFLBpQzVn1Ss1Dx4MsWrA5&#10;EI5tgo+DFfeb75HotqHnnylx3OKMdr9+7n7/3f15IujDBvUBasx7CJiZhis/4KBHP6Az6x5UtPmL&#10;igjGsdXbY3vlkIjIj2bT2azCkMDYeEF89vw8REi30luSjYZGnF9pK998hbRPHVNyNedvtDFlhsb9&#10;50DM7GGZ+55jttKwHA6Clr7dop4eR99Qh7tJiblz2Nm8JaMRR2M5GusQ9aora5TrQbhcJyRRuOUK&#10;e9hDYZxZUXfYr7wUL+8l6/kvWPw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Ns43LKwAQAA&#10;TQMAAA4AAAAAAAAAAQAgAAAAHgEAAGRycy9lMm9Eb2MueG1sUEsFBgAAAAAGAAYAWQEAAEAFAAAA&#10;AA==&#10;">
              <v:fill on="f" focussize="0,0"/>
              <v:stroke on="f"/>
              <v:imagedata o:title=""/>
              <o:lock v:ext="edit" aspectratio="f"/>
              <v:textbox inset="0mm,0mm,0mm,0mm" style="mso-fit-shape-to-text:t;">
                <w:txbxContent>
                  <w:p>
                    <w:pPr>
                      <w:snapToGrid w:val="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 xml:space="preserve">— </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1</w:t>
                    </w:r>
                    <w:r>
                      <w:rPr>
                        <w:rFonts w:hint="default" w:ascii="Times New Roman" w:hAnsi="Times New Roman" w:eastAsia="方正仿宋_GBK" w:cs="Times New Roman"/>
                        <w:sz w:val="28"/>
                        <w:szCs w:val="28"/>
                        <w:lang w:eastAsia="zh-CN"/>
                      </w:rPr>
                      <w:fldChar w:fldCharType="end"/>
                    </w:r>
                    <w:r>
                      <w:rPr>
                        <w:rFonts w:hint="eastAsia" w:ascii="方正仿宋_GBK" w:hAnsi="方正仿宋_GBK" w:eastAsia="方正仿宋_GBK" w:cs="方正仿宋_GBK"/>
                        <w:sz w:val="28"/>
                        <w:szCs w:val="28"/>
                        <w:lang w:eastAsia="zh-CN"/>
                      </w:rPr>
                      <w:t xml:space="preserve"> —</w:t>
                    </w:r>
                  </w:p>
                </w:txbxContent>
              </v:textbox>
            </v:shape>
          </w:pict>
        </mc:Fallback>
      </mc:AlternateContent>
    </w:r>
    <w:r>
      <w:rPr>
        <w:rFonts w:hint="eastAsia" w:eastAsia="仿宋"/>
        <w:sz w:val="32"/>
        <w:szCs w:val="48"/>
      </w:rPr>
      <w:t xml:space="preserve">  </w:t>
    </w:r>
  </w:p>
  <w:p>
    <w:pPr>
      <w:pStyle w:val="8"/>
      <w:jc w:val="right"/>
      <w:rPr>
        <w:rFonts w:hint="eastAsia"/>
        <w:color w:val="FAFAFA"/>
        <w:sz w:val="28"/>
        <w:szCs w:val="28"/>
      </w:rPr>
    </w:pPr>
    <w:r>
      <w:rPr>
        <w:color w:val="FAFAFA"/>
        <w:sz w:val="28"/>
        <w:szCs w:val="28"/>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74295</wp:posOffset>
              </wp:positionV>
              <wp:extent cx="8100060" cy="1905"/>
              <wp:effectExtent l="0" t="0" r="0" b="0"/>
              <wp:wrapNone/>
              <wp:docPr id="46" name="直接连接符 46"/>
              <wp:cNvGraphicFramePr/>
              <a:graphic xmlns:a="http://schemas.openxmlformats.org/drawingml/2006/main">
                <a:graphicData uri="http://schemas.microsoft.com/office/word/2010/wordprocessingShape">
                  <wps:wsp>
                    <wps:cNvCnPr/>
                    <wps:spPr>
                      <a:xfrm>
                        <a:off x="0" y="0"/>
                        <a:ext cx="8100060"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637.8pt;z-index:251673600;mso-width-relative:page;mso-height-relative:page;" filled="f" stroked="t" coordsize="21600,21600" o:gfxdata="UEsDBAoAAAAAAIdO4kAAAAAAAAAAAAAAAAAEAAAAZHJzL1BLAwQUAAAACACHTuJAlx/mTdQAAAAH&#10;AQAADwAAAGRycy9kb3ducmV2LnhtbE2PwU7DMBBE70j8g7VI3KidIFoU4lQiEifgQFvubrxNotpr&#10;y3aT8vc4J7jt7Kxm3tbbqzVswhBHRxKKlQCG1Dk9Ui/hsH97eAYWkyKtjCOU8IMRts3tTa0q7Wb6&#10;wmmXepZDKFZKwpCSrziP3YBWxZXzSNk7uWBVyjL0XAc153BreCnEmls1Um4YlMd2wO68u1gJ7bsv&#10;2+FzP4fyNX7006Pxp/O3lPd3hXgBlvCa/o5hwc/o0GSmo7uQjsxIyI+kvC02wBa33DytgR2XSQBv&#10;av6fv/kFUEsDBBQAAAAIAIdO4kAv06co1QEAAHcDAAAOAAAAZHJzL2Uyb0RvYy54bWytU82O0zAQ&#10;viPxDpbvNGlFV7tR0z1stVwQVAIeYOrYiSX/yWOa9iV4ASRucOLInbdheQzGbii7yw2Rw2T+/GW+&#10;z5PV9cEatpcRtXctn89qzqQTvtOub/m7t7fPLjnDBK4D451s+VEiv14/fbIaQyMXfvCmk5ERiMNm&#10;DC0fUgpNVaEYpAWc+SAdFZWPFhKFsa+6CCOhW1Mt6vqiGn3sQvRCIlJ2cyrydcFXSor0WimUiZmW&#10;02yp2FjsLttqvYKmjxAGLaYx4B+msKAdffQMtYEE7H3Uf0FZLaJHr9JMeFt5pbSQhQOxmdeP2LwZ&#10;IMjChcTBcJYJ/x+seLXfRqa7lj+/4MyBpTu6+/jtx4fPP79/Inv39QujCsk0Bmyo+8Zt4xRh2MbM&#10;+aCizW9iww5F2uNZWnlITFDycl7TbdENCKrNr+plhqz+nA0R0wvpLctOy412mTg0sH+J6dT6uyWn&#10;nb/VxlAeGuPY2PIFPUtCB9ohZSCRawOxQtdzBqan5RQpFkj0Rnf5eD6Nsd/dmMj2kBekXs6vFtNk&#10;D9rytzeAw6mvlHIbNFYn2l+jLVEkhnXZKOJlXK7KsoETgyzgSbLs7Xx3LEpWOaLbLXJMm5jX535M&#10;/v3/Zf0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lx/mTdQAAAAHAQAADwAAAAAAAAABACAAAAAi&#10;AAAAZHJzL2Rvd25yZXYueG1sUEsBAhQAFAAAAAgAh07iQC/TpyjVAQAAdwMAAA4AAAAAAAAAAQAg&#10;AAAAIwEAAGRycy9lMm9Eb2MueG1sUEsFBgAAAAAGAAYAWQEAAGoFAAAAAA==&#10;">
              <v:fill on="f" focussize="0,0"/>
              <v:stroke weight="1.75pt" color="#005192" miterlimit="8" joinstyle="miter"/>
              <v:imagedata o:title=""/>
              <o:lock v:ext="edit" aspectratio="f"/>
            </v:line>
          </w:pict>
        </mc:Fallback>
      </mc:AlternateContent>
    </w:r>
    <w:r>
      <w:rPr>
        <w:rFonts w:hint="eastAsia"/>
        <w:color w:val="FAFAFA"/>
        <w:sz w:val="28"/>
        <w:szCs w:val="28"/>
      </w:rPr>
      <w:t xml:space="preserve"> </w:t>
    </w:r>
  </w:p>
  <w:p>
    <w:pPr>
      <w:pStyle w:val="8"/>
      <w:widowControl w:val="0"/>
      <w:overflowPunct w:val="0"/>
      <w:adjustRightInd/>
      <w:snapToGrid/>
      <w:spacing w:after="0" w:line="240" w:lineRule="auto"/>
      <w:ind w:firstLine="8995" w:firstLineChars="3200"/>
      <w:jc w:val="both"/>
      <w:textAlignment w:val="baseline"/>
      <w:rPr>
        <w:rFonts w:hint="default" w:ascii="Calibri" w:hAnsi="Calibri" w:eastAsia="宋体" w:cs="Times New Roman"/>
        <w:kern w:val="2"/>
        <w:sz w:val="18"/>
        <w:szCs w:val="18"/>
        <w:lang w:val="en-US" w:eastAsia="zh-CN" w:bidi="ar-SA"/>
      </w:rPr>
    </w:pPr>
    <w:r>
      <w:rPr>
        <w:rFonts w:hint="eastAsia" w:ascii="宋体" w:hAnsi="宋体" w:eastAsia="宋体" w:cs="宋体"/>
        <w:b/>
        <w:bCs/>
        <w:color w:val="005192"/>
        <w:sz w:val="28"/>
        <w:szCs w:val="44"/>
      </w:rPr>
      <w:t>重庆市</w:t>
    </w:r>
    <w:r>
      <w:rPr>
        <w:rFonts w:hint="eastAsia" w:ascii="宋体" w:hAnsi="宋体" w:eastAsia="宋体" w:cs="宋体"/>
        <w:b/>
        <w:bCs/>
        <w:color w:val="005192"/>
        <w:sz w:val="28"/>
        <w:szCs w:val="44"/>
        <w:lang w:eastAsia="zh-CN"/>
      </w:rPr>
      <w:t>粮食局</w:t>
    </w:r>
    <w:r>
      <w:rPr>
        <w:rFonts w:hint="eastAsia" w:ascii="宋体" w:hAnsi="宋体" w:eastAsia="宋体" w:cs="宋体"/>
        <w:b/>
        <w:bCs/>
        <w:color w:val="005192"/>
        <w:sz w:val="28"/>
        <w:szCs w:val="44"/>
      </w:rPr>
      <w:t xml:space="preserve">发布   </w:t>
    </w:r>
    <w:r>
      <w:rPr>
        <w:rFonts w:hint="eastAsia" w:ascii="宋体" w:hAnsi="宋体" w:eastAsia="宋体" w:cs="宋体"/>
        <w:b/>
        <w:bCs/>
        <w:color w:val="005192"/>
        <w:sz w:val="28"/>
        <w:szCs w:val="44"/>
        <w:lang w:val="en-US" w:eastAsia="zh-CN"/>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djustRightInd w:val="0"/>
      <w:snapToGrid w:val="0"/>
      <w:spacing w:after="160" w:line="312" w:lineRule="atLeast"/>
      <w:ind w:right="360" w:firstLine="360"/>
      <w:jc w:val="left"/>
      <w:textAlignment w:val="baseline"/>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13335</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adjustRightInd w:val="0"/>
                            <w:snapToGrid w:val="0"/>
                            <w:spacing w:after="160" w:line="312" w:lineRule="atLeast"/>
                            <w:ind w:firstLine="350" w:firstLineChars="125"/>
                            <w:jc w:val="center"/>
                            <w:textAlignment w:val="baseline"/>
                            <w:rPr>
                              <w:rFonts w:ascii="Calibri" w:hAnsi="Calibri" w:eastAsia="宋体" w:cs="Times New Roman"/>
                              <w:kern w:val="2"/>
                              <w:sz w:val="28"/>
                              <w:szCs w:val="28"/>
                              <w:lang w:val="en-US" w:eastAsia="zh-CN" w:bidi="ar-SA"/>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fldChar w:fldCharType="separate"/>
                          </w:r>
                          <w:r>
                            <w:rPr>
                              <w:rFonts w:ascii="Times New Roman" w:hAnsi="Times New Roman" w:eastAsia="宋体" w:cs="Times New Roman"/>
                              <w:kern w:val="2"/>
                              <w:sz w:val="28"/>
                              <w:szCs w:val="28"/>
                              <w:lang w:val="en-US" w:eastAsia="zh-CN" w:bidi="ar-SA"/>
                            </w:rPr>
                            <w:fldChar w:fldCharType="end"/>
                          </w:r>
                          <w:r>
                            <w:rPr>
                              <w:rFonts w:hint="eastAsia" w:ascii="Times New Roman" w:hAnsi="Times New Roman" w:eastAsia="宋体" w:cs="Times New Roman"/>
                              <w:kern w:val="2"/>
                              <w:sz w:val="28"/>
                              <w:szCs w:val="28"/>
                              <w:lang w:val="en-US" w:eastAsia="zh-CN" w:bidi="ar-SA"/>
                            </w:rPr>
                            <w:t>— PAGE  20 —</w:t>
                          </w:r>
                        </w:p>
                        <w:p>
                          <w:pPr>
                            <w:adjustRightInd w:val="0"/>
                            <w:spacing w:after="160" w:line="312" w:lineRule="atLeast"/>
                            <w:textAlignment w:val="baseline"/>
                            <w:rPr>
                              <w:rFonts w:ascii="Calibri" w:hAnsi="Calibri" w:eastAsia="宋体" w:cs="Times New Roman"/>
                              <w:kern w:val="0"/>
                              <w:sz w:val="21"/>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1.05pt;height:144pt;width:144pt;mso-position-horizontal:outside;mso-position-horizontal-relative:margin;mso-wrap-style:none;z-index:251661312;mso-width-relative:page;mso-height-relative:page;" filled="f" stroked="f" coordsize="21600,21600" o:gfxdata="UEsDBAoAAAAAAIdO4kAAAAAAAAAAAAAAAAAEAAAAZHJzL1BLAwQUAAAACACHTuJAJsHwr9IAAAAG&#10;AQAADwAAAGRycy9kb3ducmV2LnhtbE2PMU/DMBCFd6T+B+sqsVEnGSANcTpUYmGjICQ2N77GEfY5&#10;st00+fccE2zv6Z3e+649LN6JGWMaAykodwUIpD6YkQYFH+8vDzWIlDUZ7QKhghUTHLrNXasbE270&#10;hvMpD4JLKDVagc15aqRMvUWv0y5MSJxdQvQ6s42DNFHfuNw7WRXFo/R6JF6wesKjxf77dPUKnpbP&#10;gFPCI35d5j7aca3d66rU/bYsnkFkXPLfMfziMzp0zHQOVzJJOAX8SFZQlSA4rOqa/ZnFvihBdq38&#10;j9/9AFBLAwQUAAAACACHTuJAYUABc7ABAABNAwAADgAAAGRycy9lMm9Eb2MueG1srVNLbtswEN0H&#10;yB0I7mPKXqSGYDlIEaQIULQB0hyApkiLAH/g0JZ8gfYGXXWTfc7lc3RIW3ab7opsqOHM8M17M6PF&#10;zWAN2coI2ruGTicVJdIJ32q3bujzt/urOSWQuGu58U42dCeB3iwvLxZ9qOXMd960MhIEcVD3oaFd&#10;SqFmDEQnLYeJD9JhUPloecJrXLM28h7RrWGzqrpmvY9tiF5IAPTeHYJ0WfCVkiJ9VQpkIqahyC2V&#10;M5ZzlU+2XPB6HXnotDjS4P/BwnLtsOgJ6o4nTjZR/wNltYgevEoT4S3zSmkhiwZUM63eqHnqeJBF&#10;CzYHwqlN8H6w4sv2MRLdNnT2gRLHLc5o//PH/tfr/uU7QR82qA9QY95TwMw0fPQDDnr0Azqz7kFF&#10;m7+oiGAcW707tVcOiYj8aD6bzysMCYyNF8Rn5+chQvokvSXZaGjE+ZW28u1nSIfUMSVXc/5eG1Nm&#10;aNxfDsTMHpa5HzhmKw2r4Sho5dsd6ulx9A11uJuUmAeHnc1bMhpxNFajsQlRrzukNi28INxuEpIo&#10;3HKFA+yxMM6sqDvuV16KP+8l6/wXLH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JsHwr9IAAAAG&#10;AQAADwAAAAAAAAABACAAAAAiAAAAZHJzL2Rvd25yZXYueG1sUEsBAhQAFAAAAAgAh07iQGFAAXOw&#10;AQAATQMAAA4AAAAAAAAAAQAgAAAAIQEAAGRycy9lMm9Eb2MueG1sUEsFBgAAAAAGAAYAWQEAAEMF&#10;AAAAAA==&#10;">
              <v:fill on="f" focussize="0,0"/>
              <v:stroke on="f"/>
              <v:imagedata o:title=""/>
              <o:lock v:ext="edit" aspectratio="f"/>
              <v:textbox inset="0mm,0mm,0mm,0mm" style="mso-fit-shape-to-text:t;">
                <w:txbxContent>
                  <w:p>
                    <w:pPr>
                      <w:widowControl w:val="0"/>
                      <w:adjustRightInd w:val="0"/>
                      <w:snapToGrid w:val="0"/>
                      <w:spacing w:after="160" w:line="312" w:lineRule="atLeast"/>
                      <w:ind w:firstLine="350" w:firstLineChars="125"/>
                      <w:jc w:val="center"/>
                      <w:textAlignment w:val="baseline"/>
                      <w:rPr>
                        <w:rFonts w:ascii="Calibri" w:hAnsi="Calibri" w:eastAsia="宋体" w:cs="Times New Roman"/>
                        <w:kern w:val="2"/>
                        <w:sz w:val="28"/>
                        <w:szCs w:val="28"/>
                        <w:lang w:val="en-US" w:eastAsia="zh-CN" w:bidi="ar-SA"/>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fldChar w:fldCharType="separate"/>
                    </w:r>
                    <w:r>
                      <w:rPr>
                        <w:rFonts w:ascii="Times New Roman" w:hAnsi="Times New Roman" w:eastAsia="宋体" w:cs="Times New Roman"/>
                        <w:kern w:val="2"/>
                        <w:sz w:val="28"/>
                        <w:szCs w:val="28"/>
                        <w:lang w:val="en-US" w:eastAsia="zh-CN" w:bidi="ar-SA"/>
                      </w:rPr>
                      <w:fldChar w:fldCharType="end"/>
                    </w:r>
                    <w:r>
                      <w:rPr>
                        <w:rFonts w:hint="eastAsia" w:ascii="Times New Roman" w:hAnsi="Times New Roman" w:eastAsia="宋体" w:cs="Times New Roman"/>
                        <w:kern w:val="2"/>
                        <w:sz w:val="28"/>
                        <w:szCs w:val="28"/>
                        <w:lang w:val="en-US" w:eastAsia="zh-CN" w:bidi="ar-SA"/>
                      </w:rPr>
                      <w:t>— PAGE  20 —</w:t>
                    </w:r>
                  </w:p>
                  <w:p>
                    <w:pPr>
                      <w:adjustRightInd w:val="0"/>
                      <w:spacing w:after="160" w:line="312" w:lineRule="atLeast"/>
                      <w:textAlignment w:val="baseline"/>
                      <w:rPr>
                        <w:rFonts w:ascii="Calibri" w:hAnsi="Calibri" w:eastAsia="宋体" w:cs="Times New Roman"/>
                        <w:kern w:val="0"/>
                        <w:sz w:val="21"/>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7296" w:leftChars="2280" w:firstLine="6400" w:firstLineChars="2000"/>
      <w:rPr>
        <w:rFonts w:hint="eastAsia" w:eastAsia="仿宋"/>
        <w:sz w:val="32"/>
        <w:szCs w:val="48"/>
      </w:rPr>
    </w:pPr>
    <w:r>
      <w:rPr>
        <w:sz w:val="32"/>
      </w:rPr>
      <mc:AlternateContent>
        <mc:Choice Requires="wps">
          <w:drawing>
            <wp:anchor distT="0" distB="0" distL="114300" distR="114300" simplePos="0" relativeHeight="25167769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 xml:space="preserve">— </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1</w:t>
                          </w:r>
                          <w:r>
                            <w:rPr>
                              <w:rFonts w:hint="default" w:ascii="Times New Roman" w:hAnsi="Times New Roman" w:eastAsia="方正仿宋_GBK" w:cs="Times New Roman"/>
                              <w:sz w:val="28"/>
                              <w:szCs w:val="28"/>
                              <w:lang w:eastAsia="zh-CN"/>
                            </w:rPr>
                            <w:fldChar w:fldCharType="end"/>
                          </w:r>
                          <w:r>
                            <w:rPr>
                              <w:rFonts w:hint="eastAsia" w:ascii="方正仿宋_GBK" w:hAnsi="方正仿宋_GBK" w:eastAsia="方正仿宋_GBK" w:cs="方正仿宋_GBK"/>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76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i1e7ABAABNAwAADgAAAGRycy9lMm9Eb2MueG1srVPNThsxEL5X4h0s&#10;34mXCFXpKhsEQiCkilaiPIDjtbOW/CePk928AH2Dnnrpvc+V5+jYyQYKN8TFO54Zf/N9M7Pzi8Ea&#10;spERtHcNPZtUlEgnfKvdqqGPP25OZ5RA4q7lxjvZ0K0EerE4+TTvQy2nvvOmlZEgiIO6Dw3tUgo1&#10;YyA6aTlMfJAOg8pHyxNe44q1kfeIbg2bVtVn1vvYhuiFBEDv9T5IFwVfKSnSN6VAJmIaitxSOWM5&#10;l/lkizmvV5GHTosDDf4OFpZrh0WPUNc8cbKO+g2U1SJ68CpNhLfMK6WFLBpQzVn1Ss1Dx4MsWrA5&#10;EI5tgo+DFfeb75HotqHnXyhx3OKMdr9+7n7/3f15IujDBvUBasx7CJiZhis/4KBHP6Az6x5UtPmL&#10;igjGsdXbY3vlkIjIj2bT2azCkMDYeEF89vw8REi30luSjYZGnF9pK998hbRPHVNyNedvtDFlhsb9&#10;50DM7GGZ+55jttKwHA6Clr7dop4eR99Qh7tJiblz2Nm8JaMRR2M5GusQ9aora5TrQbhcJyRRuOUK&#10;e9hDYZxZUXfYr7wUL+8l6/kvWPw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Py4tXuwAQAA&#10;TQMAAA4AAAAAAAAAAQAgAAAAHgEAAGRycy9lMm9Eb2MueG1sUEsFBgAAAAAGAAYAWQEAAEAFAAAA&#10;AA==&#10;">
              <v:fill on="f" focussize="0,0"/>
              <v:stroke on="f"/>
              <v:imagedata o:title=""/>
              <o:lock v:ext="edit" aspectratio="f"/>
              <v:textbox inset="0mm,0mm,0mm,0mm" style="mso-fit-shape-to-text:t;">
                <w:txbxContent>
                  <w:p>
                    <w:pPr>
                      <w:snapToGrid w:val="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 xml:space="preserve">— </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1</w:t>
                    </w:r>
                    <w:r>
                      <w:rPr>
                        <w:rFonts w:hint="default" w:ascii="Times New Roman" w:hAnsi="Times New Roman" w:eastAsia="方正仿宋_GBK" w:cs="Times New Roman"/>
                        <w:sz w:val="28"/>
                        <w:szCs w:val="28"/>
                        <w:lang w:eastAsia="zh-CN"/>
                      </w:rPr>
                      <w:fldChar w:fldCharType="end"/>
                    </w:r>
                    <w:r>
                      <w:rPr>
                        <w:rFonts w:hint="eastAsia" w:ascii="方正仿宋_GBK" w:hAnsi="方正仿宋_GBK" w:eastAsia="方正仿宋_GBK" w:cs="方正仿宋_GBK"/>
                        <w:sz w:val="28"/>
                        <w:szCs w:val="28"/>
                        <w:lang w:eastAsia="zh-CN"/>
                      </w:rPr>
                      <w:t xml:space="preserve"> —</w:t>
                    </w:r>
                  </w:p>
                </w:txbxContent>
              </v:textbox>
            </v:shape>
          </w:pict>
        </mc:Fallback>
      </mc:AlternateContent>
    </w:r>
    <w:r>
      <w:rPr>
        <w:rFonts w:hint="eastAsia" w:eastAsia="仿宋"/>
        <w:sz w:val="32"/>
        <w:szCs w:val="48"/>
      </w:rPr>
      <w:t xml:space="preserve">  </w:t>
    </w:r>
  </w:p>
  <w:p>
    <w:pPr>
      <w:pStyle w:val="8"/>
      <w:jc w:val="right"/>
      <w:rPr>
        <w:rFonts w:hint="eastAsia"/>
        <w:color w:val="FAFAFA"/>
        <w:sz w:val="28"/>
        <w:szCs w:val="28"/>
      </w:rPr>
    </w:pPr>
    <w:r>
      <w:rPr>
        <w:color w:val="FAFAFA"/>
        <w:sz w:val="28"/>
        <w:szCs w:val="28"/>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74295</wp:posOffset>
              </wp:positionV>
              <wp:extent cx="5619750" cy="1905"/>
              <wp:effectExtent l="0" t="0" r="0" b="0"/>
              <wp:wrapNone/>
              <wp:docPr id="50" name="直接连接符 50"/>
              <wp:cNvGraphicFramePr/>
              <a:graphic xmlns:a="http://schemas.openxmlformats.org/drawingml/2006/main">
                <a:graphicData uri="http://schemas.microsoft.com/office/word/2010/wordprocessingShape">
                  <wps:wsp>
                    <wps:cNvCnPr/>
                    <wps:spPr>
                      <a:xfrm>
                        <a:off x="0" y="0"/>
                        <a:ext cx="5619750"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5pt;z-index:251676672;mso-width-relative:page;mso-height-relative:page;" filled="f" stroked="t" coordsize="21600,21600" o:gfxdata="UEsDBAoAAAAAAIdO4kAAAAAAAAAAAAAAAAAEAAAAZHJzL1BLAwQUAAAACACHTuJA6ird39MAAAAG&#10;AQAADwAAAGRycy9kb3ducmV2LnhtbE2PwU7DMAyG70h7h8hI3FjSIqAqTSetEifgwDbuWZM11RIn&#10;arJ2vD3mBEd/v/X7c7O5esdmM6UxoIRiLYAZ7IMecZBw2L/eV8BSVqiVC2gkfJsEm3Z106hahwU/&#10;zbzLA6MSTLWSYHOONeept8artA7RIGWnMHmVaZwGrie1ULl3vBTiiXs1Il2wKprOmv68u3gJ3Vss&#10;O/uxX6Zym96H+cHF0/lLyrvbQrwAy+aa/5bhV5/UoSWnY7igTsxJoEcy0eIZGKVV9UjgSKAUwNuG&#10;/9dvfwBQSwMEFAAAAAgAh07iQCWSYnPTAQAAdwMAAA4AAABkcnMvZTJvRG9jLnhtbK1TzY7TMBC+&#10;I/EOlu80SaUs26jpHrZaLggqAQ8wdZzEkv/kMU37ErwAEjc4ceTO27A8BmM3lAVuCB8mnh9/nu/z&#10;ZH1zNJodZEDlbMurRcmZtMJ1yg4tf/P67sk1ZxjBdqCdlS0/SeQ3m8eP1pNv5NKNTncyMAKx2Ey+&#10;5WOMvikKFKM0gAvnpaVk74KBSG4Yii7AROhGF8uyvComFzofnJCIFN2ek3yT8fteiviy71FGpltO&#10;vcVsQ7b7ZIvNGpohgB+VmNuAf+jCgLJ06QVqCxHY26D+gjJKBIeujwvhTOH6XgmZORCbqvyDzasR&#10;vMxcSBz0F5nw/8GKF4ddYKpreU3yWDD0Rvfvv3x79/H71w9k7z9/YpQhmSaPDVXf2l2YPfS7kDgf&#10;+2DSl9iwY5b2dJFWHiMTFKyvqtXTdIWgXLUq6wRZ/DrrA8Zn0hmWNi3Xyibi0MDhOcZz6c+SFLbu&#10;TmlNcWi0ZVPLl7RqQgeaoV5DpK3xxArtwBnogYZTxJAh0WnVpePpNIZhf6sDO0AakLKuVsu5s9/K&#10;0t1bwPFcl1OpDBqjIs2vVqbl12Va82ltU1bmCZwZJAHPkqXd3nWnrGSRPHrdLMc8iWl8Hvq0f/i/&#10;bH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6ird39MAAAAGAQAADwAAAAAAAAABACAAAAAiAAAA&#10;ZHJzL2Rvd25yZXYueG1sUEsBAhQAFAAAAAgAh07iQCWSYnPTAQAAdwMAAA4AAAAAAAAAAQAgAAAA&#10;IgEAAGRycy9lMm9Eb2MueG1sUEsFBgAAAAAGAAYAWQEAAGcFAAAAAA==&#10;">
              <v:fill on="f" focussize="0,0"/>
              <v:stroke weight="1.75pt" color="#005192" miterlimit="8" joinstyle="miter"/>
              <v:imagedata o:title=""/>
              <o:lock v:ext="edit" aspectratio="f"/>
            </v:line>
          </w:pict>
        </mc:Fallback>
      </mc:AlternateContent>
    </w:r>
    <w:r>
      <w:rPr>
        <w:rFonts w:hint="eastAsia"/>
        <w:color w:val="FAFAFA"/>
        <w:sz w:val="28"/>
        <w:szCs w:val="28"/>
      </w:rPr>
      <w:t xml:space="preserve"> </w:t>
    </w:r>
  </w:p>
  <w:p>
    <w:pPr>
      <w:pStyle w:val="8"/>
      <w:widowControl w:val="0"/>
      <w:overflowPunct w:val="0"/>
      <w:adjustRightInd/>
      <w:snapToGrid/>
      <w:spacing w:after="0" w:line="240" w:lineRule="auto"/>
      <w:ind w:firstLine="5903" w:firstLineChars="2100"/>
      <w:jc w:val="both"/>
      <w:textAlignment w:val="baseline"/>
      <w:rPr>
        <w:rFonts w:hint="default" w:ascii="Calibri" w:hAnsi="Calibri" w:eastAsia="宋体" w:cs="Times New Roman"/>
        <w:kern w:val="2"/>
        <w:sz w:val="18"/>
        <w:szCs w:val="18"/>
        <w:lang w:val="en-US" w:eastAsia="zh-CN" w:bidi="ar-SA"/>
      </w:rPr>
    </w:pPr>
    <w:r>
      <w:rPr>
        <w:rFonts w:hint="eastAsia" w:ascii="宋体" w:hAnsi="宋体" w:eastAsia="宋体" w:cs="宋体"/>
        <w:b/>
        <w:bCs/>
        <w:color w:val="005192"/>
        <w:sz w:val="28"/>
        <w:szCs w:val="44"/>
      </w:rPr>
      <w:t>重庆市</w:t>
    </w:r>
    <w:r>
      <w:rPr>
        <w:rFonts w:hint="eastAsia" w:ascii="宋体" w:hAnsi="宋体" w:eastAsia="宋体" w:cs="宋体"/>
        <w:b/>
        <w:bCs/>
        <w:color w:val="005192"/>
        <w:sz w:val="28"/>
        <w:szCs w:val="44"/>
        <w:lang w:eastAsia="zh-CN"/>
      </w:rPr>
      <w:t>粮食局</w:t>
    </w:r>
    <w:r>
      <w:rPr>
        <w:rFonts w:hint="eastAsia" w:ascii="宋体" w:hAnsi="宋体" w:eastAsia="宋体" w:cs="宋体"/>
        <w:b/>
        <w:bCs/>
        <w:color w:val="005192"/>
        <w:sz w:val="28"/>
        <w:szCs w:val="44"/>
      </w:rPr>
      <w:t xml:space="preserve">发布   </w:t>
    </w:r>
    <w:r>
      <w:rPr>
        <w:rFonts w:hint="eastAsia" w:ascii="宋体" w:hAnsi="宋体" w:eastAsia="宋体" w:cs="宋体"/>
        <w:b/>
        <w:bCs/>
        <w:color w:val="005192"/>
        <w:sz w:val="28"/>
        <w:szCs w:val="44"/>
        <w:lang w:val="en-US" w:eastAsia="zh-CN"/>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tabs>
        <w:tab w:val="center" w:pos="4153"/>
        <w:tab w:val="right" w:pos="8306"/>
      </w:tabs>
      <w:adjustRightInd w:val="0"/>
      <w:snapToGrid w:val="0"/>
      <w:spacing w:after="160" w:line="240" w:lineRule="atLeast"/>
      <w:jc w:val="left"/>
      <w:textAlignment w:val="baseline"/>
      <w:rPr>
        <w:rFonts w:ascii="Times New Roman" w:hAnsi="Times New Roman" w:eastAsia="方正仿宋_GBK" w:cs="Times New Roman"/>
        <w:sz w:val="18"/>
        <w:szCs w:val="18"/>
        <w:lang w:val="en-US" w:eastAsia="zh-CN" w:bidi="ar-SA"/>
      </w:rPr>
    </w:pPr>
    <w:r>
      <w:rPr>
        <w:rFonts w:ascii="Times New Roman" w:hAnsi="Times New Roman" w:eastAsia="方正仿宋_GBK" w:cs="Times New Roman"/>
        <w:sz w:val="18"/>
        <w:szCs w:val="18"/>
        <w:lang w:val="en-US" w:eastAsia="zh-CN" w:bidi="ar-SA"/>
      </w:rPr>
      <w:fldChar w:fldCharType="begin"/>
    </w:r>
    <w:r>
      <w:rPr>
        <w:rFonts w:ascii="Times New Roman" w:hAnsi="Times New Roman" w:eastAsia="宋体" w:cs="Times New Roman"/>
        <w:sz w:val="18"/>
        <w:szCs w:val="18"/>
        <w:lang w:val="en-US" w:eastAsia="zh-CN" w:bidi="ar-SA"/>
      </w:rPr>
      <w:instrText xml:space="preserve">PAGE  </w:instrText>
    </w:r>
    <w:r>
      <w:rPr>
        <w:rFonts w:ascii="Times New Roman" w:hAnsi="Times New Roman" w:eastAsia="方正仿宋_GBK" w:cs="Times New Roman"/>
        <w:sz w:val="18"/>
        <w:szCs w:val="18"/>
        <w:lang w:val="en-US" w:eastAsia="zh-CN" w:bidi="ar-SA"/>
      </w:rPr>
      <w:fldChar w:fldCharType="separate"/>
    </w:r>
    <w:r>
      <w:rPr>
        <w:rFonts w:ascii="Times New Roman" w:hAnsi="Times New Roman" w:eastAsia="方正仿宋_GBK" w:cs="Times New Roman"/>
        <w:sz w:val="18"/>
        <w:szCs w:val="18"/>
        <w:lang w:val="en-US" w:eastAsia="zh-CN" w:bidi="ar-SA"/>
      </w:rPr>
      <w:fldChar w:fldCharType="end"/>
    </w:r>
  </w:p>
  <w:p>
    <w:pPr>
      <w:widowControl w:val="0"/>
      <w:tabs>
        <w:tab w:val="center" w:pos="4153"/>
        <w:tab w:val="right" w:pos="8306"/>
      </w:tabs>
      <w:adjustRightInd w:val="0"/>
      <w:snapToGrid w:val="0"/>
      <w:spacing w:after="160" w:line="240" w:lineRule="atLeast"/>
      <w:jc w:val="left"/>
      <w:textAlignment w:val="baseline"/>
      <w:rPr>
        <w:rFonts w:ascii="Times New Roman" w:hAnsi="Times New Roman" w:eastAsia="方正仿宋_GBK" w:cs="Times New Roman"/>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adjustRightInd/>
      <w:textAlignment w:val="center"/>
      <w:rPr>
        <w:rFonts w:hint="eastAsia" w:ascii="方正仿宋_GBK" w:hAnsi="方正仿宋_GBK" w:cs="方正仿宋_GBK"/>
        <w:b/>
        <w:bCs/>
        <w:color w:val="000000"/>
        <w:sz w:val="32"/>
      </w:rPr>
    </w:pPr>
    <w:r>
      <w:rPr>
        <w:rFonts w:hint="eastAsia" w:ascii="方正仿宋_GBK" w:hAnsi="方正仿宋_GBK" w:cs="方正仿宋_GBK"/>
        <w:b/>
        <w:bCs/>
        <w:color w:val="000000"/>
        <w:sz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690245</wp:posOffset>
              </wp:positionV>
              <wp:extent cx="5620385" cy="0"/>
              <wp:effectExtent l="0" t="10795" r="3175" b="12065"/>
              <wp:wrapNone/>
              <wp:docPr id="30" name="直接连接符 30"/>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63360;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Bjd7yf3QEAAH8DAAAOAAAAZHJzL2Uyb0RvYy54bWytU0uOEzEQ&#10;3SNxB8t70p1kEjKtOLOYaNggiAQcwHHb3Zb8k8ukk0twASR2sGLJntvMcAzKTs8wwA7hRXWVq/zK&#10;77l6fXW0hhxkBO0do9NJTYl0wrfadYy+e3vzbEUJJO5abryTjJ4k0KvN0yfrITRy5ntvWhkJgjho&#10;hsBon1JoqgpELy2HiQ/SYVL5aHnCMHZVG/mA6NZUs7peVoOPbYheSADc3Z6TdFPwlZIivVYKZCKG&#10;UbxbKjYWu8+22qx500Ueei3Ga/B/uIXl2mHTB6gtT5y8j/ovKKtF9OBVmghvK6+UFrJwQDbT+g82&#10;b3oeZOGC4kB4kAn+H6x4ddhFoltG5yiP4xbf6O7jt9sPn398/4T27usXghmUaQjQYPW128UxgrCL&#10;mfNRRZu/yIYcGb2YzuerBaKdGF0tL1bPR5XlMRGB+cVyVmMBJQILSq76hREipBfSW5IdRo12WQDe&#10;8MNLSNgXS+9L8rbzN9qY8ojGkYHRGa4MzXGWlOEJXRuQHbiOEm46HFKRYoEEb3Sbj2cgiN3+2kRy&#10;4HlQ6sX0cpZJY7vfynLvLYf+XFdS5xGyOuEcG22Rc53XeNq4jC7LJI4MspBn6bK39+2pKFrlCF+5&#10;NB0nMo/R4xj9x//N5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3EeSs1AAAAAgBAAAPAAAAAAAA&#10;AAEAIAAAACIAAABkcnMvZG93bnJldi54bWxQSwECFAAUAAAACACHTuJAY3e8n90BAAB/AwAADgAA&#10;AAAAAAABACAAAAAjAQAAZHJzL2Uyb0RvYy54bWxQSwUGAAAAAAYABgBZAQAAcgUAAAAA&#10;">
              <v:fill on="f" focussize="0,0"/>
              <v:stroke weight="1.75pt" color="#005192" miterlimit="8" joinstyle="miter"/>
              <v:imagedata o:title=""/>
              <o:lock v:ext="edit" aspectratio="f"/>
            </v:line>
          </w:pict>
        </mc:Fallback>
      </mc:AlternateContent>
    </w:r>
  </w:p>
  <w:p>
    <w:pPr>
      <w:pStyle w:val="9"/>
      <w:adjustRightInd/>
      <w:jc w:val="left"/>
      <w:textAlignment w:val="center"/>
      <w:rPr>
        <w:rFonts w:hint="eastAsia" w:ascii="宋体" w:hAnsi="宋体" w:eastAsia="宋体" w:cs="宋体"/>
        <w:b/>
        <w:bCs/>
        <w:color w:val="005192"/>
        <w:sz w:val="32"/>
      </w:rPr>
    </w:pPr>
    <w:r>
      <w:rPr>
        <w:rFonts w:hint="eastAsia" w:ascii="宋体" w:hAnsi="宋体" w:eastAsia="宋体" w:cs="宋体"/>
        <w:b/>
        <w:bCs/>
        <w:color w:val="005192"/>
        <w:sz w:val="32"/>
      </w:rPr>
      <w:drawing>
        <wp:inline distT="0" distB="0" distL="114300" distR="114300">
          <wp:extent cx="308610" cy="308610"/>
          <wp:effectExtent l="0" t="0" r="11430" b="11430"/>
          <wp:docPr id="29"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lang w:eastAsia="zh-CN"/>
      </w:rPr>
      <w:t>粮食局</w:t>
    </w:r>
    <w:r>
      <w:rPr>
        <w:rFonts w:hint="eastAsia" w:ascii="宋体" w:hAnsi="宋体" w:eastAsia="宋体" w:cs="宋体"/>
        <w:b/>
        <w:bCs/>
        <w:color w:val="005192"/>
        <w:sz w:val="32"/>
        <w:lang w:eastAsia="zh-Hans"/>
      </w:rPr>
      <w:t>行政规范性文件</w:t>
    </w:r>
  </w:p>
  <w:p>
    <w:pPr>
      <w:widowControl w:val="0"/>
      <w:pBdr>
        <w:bottom w:val="none" w:color="auto" w:sz="0" w:space="0"/>
      </w:pBdr>
      <w:adjustRightInd w:val="0"/>
      <w:snapToGrid w:val="0"/>
      <w:spacing w:after="160" w:line="312" w:lineRule="atLeast"/>
      <w:jc w:val="both"/>
      <w:textAlignment w:val="baseline"/>
      <w:rPr>
        <w:rFonts w:ascii="Calibri" w:hAnsi="Calibri" w:eastAsia="宋体"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adjustRightInd w:val="0"/>
      <w:snapToGrid w:val="0"/>
      <w:spacing w:after="160" w:line="312" w:lineRule="atLeast"/>
      <w:jc w:val="center"/>
      <w:textAlignment w:val="baseline"/>
      <w:rPr>
        <w:rFonts w:ascii="Calibri" w:hAnsi="Calibri" w:eastAsia="宋体" w:cs="Times New Roman"/>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adjustRightInd w:val="0"/>
      <w:snapToGrid w:val="0"/>
      <w:spacing w:after="160" w:line="312" w:lineRule="atLeast"/>
      <w:jc w:val="center"/>
      <w:textAlignment w:val="baseline"/>
      <w:rPr>
        <w:rFonts w:ascii="Calibri" w:hAnsi="Calibri" w:eastAsia="宋体" w:cs="Times New Roman"/>
        <w:kern w:val="2"/>
        <w:sz w:val="18"/>
        <w:szCs w:val="18"/>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adjustRightInd/>
      <w:textAlignment w:val="center"/>
      <w:rPr>
        <w:rFonts w:hint="eastAsia" w:ascii="方正仿宋_GBK" w:hAnsi="方正仿宋_GBK" w:cs="方正仿宋_GBK"/>
        <w:b/>
        <w:bCs/>
        <w:color w:val="000000"/>
        <w:sz w:val="32"/>
      </w:rPr>
    </w:pPr>
    <w:r>
      <w:rPr>
        <w:rFonts w:hint="eastAsia" w:ascii="方正仿宋_GBK" w:hAnsi="方正仿宋_GBK" w:cs="方正仿宋_GBK"/>
        <w:b/>
        <w:bCs/>
        <w:color w:val="000000"/>
        <w:sz w:val="32"/>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690245</wp:posOffset>
              </wp:positionV>
              <wp:extent cx="8100060" cy="0"/>
              <wp:effectExtent l="0" t="10795" r="7620" b="12065"/>
              <wp:wrapNone/>
              <wp:docPr id="35" name="直接连接符 35"/>
              <wp:cNvGraphicFramePr/>
              <a:graphic xmlns:a="http://schemas.openxmlformats.org/drawingml/2006/main">
                <a:graphicData uri="http://schemas.microsoft.com/office/word/2010/wordprocessingShape">
                  <wps:wsp>
                    <wps:cNvCnPr/>
                    <wps:spPr>
                      <a:xfrm>
                        <a:off x="4133850" y="864870"/>
                        <a:ext cx="8100060"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637.8pt;z-index:251666432;mso-width-relative:page;mso-height-relative:page;" filled="f" stroked="t" coordsize="21600,21600" o:gfxdata="UEsDBAoAAAAAAIdO4kAAAAAAAAAAAAAAAAAEAAAAZHJzL1BLAwQUAAAACACHTuJAMgAsCNUAAAAJ&#10;AQAADwAAAGRycy9kb3ducmV2LnhtbE2PwU7DMBBE70j9B2srcaN2g2irEKcSkTgBB9pyd+NtHDVe&#10;W7ablL/HlZDguDOj2TfV9moHNmKIvSMJy4UAhtQ63VMn4bB/fdgAi0mRVoMjlPCNEbb17K5SpXYT&#10;feK4Sx3LJRRLJcGk5EvOY2vQqrhwHil7JxesSvkMHddBTbncDrwQYsWt6il/MMpjY7A97y5WQvPm&#10;i8Z87KdQvMT3bnwc/On8JeX9fCmegSW8pr8w3PAzOtSZ6egupCMbJOQhKatiswZ2s4v10wrY8Vfi&#10;dcX/L6h/AFBLAwQUAAAACACHTuJAtHhkZt4BAAB/AwAADgAAAGRycy9lMm9Eb2MueG1srVPNjtMw&#10;EL4j8Q6W7zRpu11CVHcPWy0XBJWAB3AdO7HkP3lM074EL4DEDU4cufM2LI/B2M0uC9wQOUxmPJNv&#10;/H0zWV8drSEHGUF7x+h8VlMinfCddj2jb9/cPGkogcRdx413ktGTBHq1efxoPYZWLvzgTScjQRAH&#10;7RgYHVIKbVWBGKTlMPNBOkwqHy1PGMa+6iIfEd2aalHXl9XoYxeiFxIAT7fnJN0UfKWkSK+UApmI&#10;YRTvloqNxe6zrTZr3vaRh0GL6Rr8H25huXbY9B5qyxMn76L+C8pqET14lWbC28orpYUsHJDNvP6D&#10;zeuBB1m4oDgQ7mWC/wcrXh52keiO0eWKEsctzuj2w9fv7z/9+PYR7e2XzwQzKNMYoMXqa7eLUwRh&#10;FzPno4o2v5ENOTJ6MV8umxWKfWK0ubxonk4qy2MiAvPNvMbBYV5gQclVvzBChPRcekuyw6jRLgvA&#10;W354AQn7YuldST52/kYbU4ZoHBkZXeCDRATHXVKGJ3RtQHbgekq46XFJRYoFErzRXf48A0Hs99cm&#10;kgPPi1Kv5s8WmTS2+60s995yGM51JXVeIasT7rHRFvkhvfqOl3EZXZZNnBhkIc/SZW/vu1NRtMoR&#10;Trk0nTYyr9HDGP2H/83m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IALAjVAAAACQEAAA8AAAAA&#10;AAAAAQAgAAAAIgAAAGRycy9kb3ducmV2LnhtbFBLAQIUABQAAAAIAIdO4kC0eGRm3gEAAH8DAAAO&#10;AAAAAAAAAAEAIAAAACQBAABkcnMvZTJvRG9jLnhtbFBLBQYAAAAABgAGAFkBAAB0BQAAAAA=&#10;">
              <v:fill on="f" focussize="0,0"/>
              <v:stroke weight="1.75pt" color="#005192" miterlimit="8" joinstyle="miter"/>
              <v:imagedata o:title=""/>
              <o:lock v:ext="edit" aspectratio="f"/>
            </v:line>
          </w:pict>
        </mc:Fallback>
      </mc:AlternateContent>
    </w:r>
  </w:p>
  <w:p>
    <w:pPr>
      <w:pStyle w:val="9"/>
      <w:adjustRightInd/>
      <w:jc w:val="left"/>
      <w:textAlignment w:val="center"/>
      <w:rPr>
        <w:rFonts w:hint="eastAsia" w:ascii="宋体" w:hAnsi="宋体" w:eastAsia="宋体" w:cs="宋体"/>
        <w:b/>
        <w:bCs/>
        <w:color w:val="005192"/>
        <w:sz w:val="32"/>
      </w:rPr>
    </w:pPr>
    <w:r>
      <w:rPr>
        <w:rFonts w:hint="eastAsia" w:ascii="宋体" w:hAnsi="宋体" w:eastAsia="宋体" w:cs="宋体"/>
        <w:b/>
        <w:bCs/>
        <w:color w:val="005192"/>
        <w:sz w:val="32"/>
      </w:rPr>
      <w:drawing>
        <wp:inline distT="0" distB="0" distL="114300" distR="114300">
          <wp:extent cx="308610" cy="308610"/>
          <wp:effectExtent l="0" t="0" r="11430" b="11430"/>
          <wp:docPr id="36"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lang w:eastAsia="zh-CN"/>
      </w:rPr>
      <w:t>粮食局</w:t>
    </w:r>
    <w:r>
      <w:rPr>
        <w:rFonts w:hint="eastAsia" w:ascii="宋体" w:hAnsi="宋体" w:eastAsia="宋体" w:cs="宋体"/>
        <w:b/>
        <w:bCs/>
        <w:color w:val="005192"/>
        <w:sz w:val="32"/>
        <w:lang w:eastAsia="zh-Hans"/>
      </w:rPr>
      <w:t>行政规范性文件</w:t>
    </w:r>
  </w:p>
  <w:p>
    <w:pPr>
      <w:widowControl w:val="0"/>
      <w:pBdr>
        <w:bottom w:val="none" w:color="auto" w:sz="0" w:space="0"/>
      </w:pBdr>
      <w:adjustRightInd w:val="0"/>
      <w:snapToGrid w:val="0"/>
      <w:spacing w:after="160" w:line="312" w:lineRule="atLeast"/>
      <w:jc w:val="both"/>
      <w:textAlignment w:val="baseline"/>
      <w:rPr>
        <w:rFonts w:ascii="Calibri" w:hAnsi="Calibri" w:eastAsia="宋体" w:cs="Times New Roman"/>
        <w:kern w:val="2"/>
        <w:sz w:val="18"/>
        <w:szCs w:val="18"/>
        <w:lang w:val="en-US" w:eastAsia="zh-CN" w:bidi="ar-S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adjustRightInd/>
      <w:textAlignment w:val="center"/>
      <w:rPr>
        <w:rFonts w:hint="eastAsia" w:ascii="方正仿宋_GBK" w:hAnsi="方正仿宋_GBK" w:cs="方正仿宋_GBK"/>
        <w:b/>
        <w:bCs/>
        <w:color w:val="000000"/>
        <w:sz w:val="32"/>
      </w:rPr>
    </w:pPr>
    <w:r>
      <w:rPr>
        <w:rFonts w:hint="eastAsia" w:ascii="方正仿宋_GBK" w:hAnsi="方正仿宋_GBK" w:cs="方正仿宋_GBK"/>
        <w:b/>
        <w:bCs/>
        <w:color w:val="000000"/>
        <w:sz w:val="32"/>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690245</wp:posOffset>
              </wp:positionV>
              <wp:extent cx="5619750" cy="0"/>
              <wp:effectExtent l="0" t="10795" r="3810" b="12065"/>
              <wp:wrapNone/>
              <wp:docPr id="39" name="直接连接符 39"/>
              <wp:cNvGraphicFramePr/>
              <a:graphic xmlns:a="http://schemas.openxmlformats.org/drawingml/2006/main">
                <a:graphicData uri="http://schemas.microsoft.com/office/word/2010/wordprocessingShape">
                  <wps:wsp>
                    <wps:cNvCnPr/>
                    <wps:spPr>
                      <a:xfrm>
                        <a:off x="4133850" y="864870"/>
                        <a:ext cx="5619750"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pt;z-index:251669504;mso-width-relative:page;mso-height-relative:page;" filled="f" stroked="t" coordsize="21600,21600" o:gfxdata="UEsDBAoAAAAAAIdO4kAAAAAAAAAAAAAAAAAEAAAAZHJzL1BLAwQUAAAACACHTuJAKuxRrdMAAAAI&#10;AQAADwAAAGRycy9kb3ducmV2LnhtbE2PwU7DMBBE70j8g7VI3KjdICAKcSoRiRNwoIW7G7txVHtt&#10;2W5S/p5FQoLjvhnNzrSbs3dsNilPASWsVwKYwSHoCUcJH7vnmxpYLgq1cgGNhC+TYdNdXrSq0WHB&#10;dzNvy8goBHOjJNhSYsN5HqzxKq9CNEjaISSvCp1p5DqphcK945UQ99yrCemDVdH01gzH7clL6F9i&#10;1du33ZKqp/w6zrcuHo6fUl5frcUjsGLO5c8MP/WpOnTUaR9OqDNzEmhIISrqB2Ak1/Udkf0v4V3L&#10;/w/ovgFQSwMEFAAAAAgAh07iQPSkDHbfAQAAfwMAAA4AAABkcnMvZTJvRG9jLnhtbK1TzY7TMBC+&#10;I/EOlu80SbvttlHdPWy1XBBUAh7AdZzEkv/kMU37ErwAEjc4ceTO2+zyGIzd7A9wQ/gwmfGMv/H3&#10;ebK+OhpNDjKAcpbRalJSIq1wjbIdo+/f3bxYUgKR24ZrZyWjJwn0avP82XrwtZy63ulGBoIgFurB&#10;M9rH6OuiANFLw2HivLSYbF0wPGIYuqIJfEB0o4tpWS6KwYXGByckAO5uz0m6yfhtK0V807YgI9GM&#10;4t1itiHbfbLFZs3rLnDfKzFeg//DLQxXFps+QG155ORDUH9BGSWCA9fGiXCmcG2rhMwckE1V/sHm&#10;bc+9zFxQHPAPMsH/gxWvD7tAVMPobEWJ5Qbf6O7T99uPX37++Iz27ttXghmUafBQY/W13YUxAr8L&#10;ifOxDSZ9kQ05MnpRzWbLOYp9YnS5uFhejirLYyQC8/NFtbpMeYEFOVc8YvgA8aV0hiSHUa1sEoDX&#10;/PAKIvbF0vuStG3djdI6P6K2ZGB0imuO0BxnqdU8oms8sgPbUcJ1h0MqYsiQ4LRq0vEEBKHbX+tA&#10;DjwNSjmvVtNEGtv9VpZ6bzn057qcOo+QURHnWCuDnMu0xtPaJnSZJ3FkkIQ8S5e8vWtOWdEiRfjK&#10;uek4kWmMnsboP/1vN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KuxRrdMAAAAIAQAADwAAAAAA&#10;AAABACAAAAAiAAAAZHJzL2Rvd25yZXYueG1sUEsBAhQAFAAAAAgAh07iQPSkDHbfAQAAfwMAAA4A&#10;AAAAAAAAAQAgAAAAIgEAAGRycy9lMm9Eb2MueG1sUEsFBgAAAAAGAAYAWQEAAHMFAAAAAA==&#10;">
              <v:fill on="f" focussize="0,0"/>
              <v:stroke weight="1.75pt" color="#005192" miterlimit="8" joinstyle="miter"/>
              <v:imagedata o:title=""/>
              <o:lock v:ext="edit" aspectratio="f"/>
            </v:line>
          </w:pict>
        </mc:Fallback>
      </mc:AlternateContent>
    </w:r>
  </w:p>
  <w:p>
    <w:pPr>
      <w:pStyle w:val="9"/>
      <w:adjustRightInd/>
      <w:jc w:val="left"/>
      <w:textAlignment w:val="center"/>
      <w:rPr>
        <w:rFonts w:hint="eastAsia" w:ascii="宋体" w:hAnsi="宋体" w:eastAsia="宋体" w:cs="宋体"/>
        <w:b/>
        <w:bCs/>
        <w:color w:val="005192"/>
        <w:sz w:val="32"/>
      </w:rPr>
    </w:pPr>
    <w:r>
      <w:rPr>
        <w:rFonts w:hint="eastAsia" w:ascii="宋体" w:hAnsi="宋体" w:eastAsia="宋体" w:cs="宋体"/>
        <w:b/>
        <w:bCs/>
        <w:color w:val="005192"/>
        <w:sz w:val="32"/>
      </w:rPr>
      <w:drawing>
        <wp:inline distT="0" distB="0" distL="114300" distR="114300">
          <wp:extent cx="308610" cy="308610"/>
          <wp:effectExtent l="0" t="0" r="11430" b="11430"/>
          <wp:docPr id="40"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lang w:eastAsia="zh-CN"/>
      </w:rPr>
      <w:t>粮食局</w:t>
    </w:r>
    <w:r>
      <w:rPr>
        <w:rFonts w:hint="eastAsia" w:ascii="宋体" w:hAnsi="宋体" w:eastAsia="宋体" w:cs="宋体"/>
        <w:b/>
        <w:bCs/>
        <w:color w:val="005192"/>
        <w:sz w:val="32"/>
        <w:lang w:eastAsia="zh-Hans"/>
      </w:rPr>
      <w:t>行政规范性文件</w:t>
    </w:r>
  </w:p>
  <w:p>
    <w:pPr>
      <w:widowControl w:val="0"/>
      <w:pBdr>
        <w:bottom w:val="none" w:color="auto" w:sz="0" w:space="0"/>
      </w:pBdr>
      <w:adjustRightInd w:val="0"/>
      <w:snapToGrid w:val="0"/>
      <w:spacing w:after="160" w:line="312" w:lineRule="atLeast"/>
      <w:jc w:val="both"/>
      <w:textAlignment w:val="baseline"/>
      <w:rPr>
        <w:rFonts w:ascii="Calibri" w:hAnsi="Calibri" w:eastAsia="宋体" w:cs="Times New Roman"/>
        <w:kern w:val="2"/>
        <w:sz w:val="18"/>
        <w:szCs w:val="18"/>
        <w:lang w:val="en-US" w:eastAsia="zh-CN" w:bidi="ar-S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adjustRightInd/>
      <w:textAlignment w:val="center"/>
      <w:rPr>
        <w:rFonts w:hint="eastAsia" w:ascii="方正仿宋_GBK" w:hAnsi="方正仿宋_GBK" w:cs="方正仿宋_GBK"/>
        <w:b/>
        <w:bCs/>
        <w:color w:val="000000"/>
        <w:sz w:val="32"/>
      </w:rPr>
    </w:pPr>
    <w:r>
      <w:rPr>
        <w:rFonts w:hint="eastAsia" w:ascii="方正仿宋_GBK" w:hAnsi="方正仿宋_GBK" w:cs="方正仿宋_GBK"/>
        <w:b/>
        <w:bCs/>
        <w:color w:val="000000"/>
        <w:sz w:val="32"/>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690245</wp:posOffset>
              </wp:positionV>
              <wp:extent cx="8100060" cy="0"/>
              <wp:effectExtent l="0" t="10795" r="7620" b="12065"/>
              <wp:wrapNone/>
              <wp:docPr id="43" name="直接连接符 43"/>
              <wp:cNvGraphicFramePr/>
              <a:graphic xmlns:a="http://schemas.openxmlformats.org/drawingml/2006/main">
                <a:graphicData uri="http://schemas.microsoft.com/office/word/2010/wordprocessingShape">
                  <wps:wsp>
                    <wps:cNvCnPr/>
                    <wps:spPr>
                      <a:xfrm>
                        <a:off x="4133850" y="864870"/>
                        <a:ext cx="8100060"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637.8pt;z-index:251672576;mso-width-relative:page;mso-height-relative:page;" filled="f" stroked="t" coordsize="21600,21600" o:gfxdata="UEsDBAoAAAAAAIdO4kAAAAAAAAAAAAAAAAAEAAAAZHJzL1BLAwQUAAAACACHTuJAMgAsCNUAAAAJ&#10;AQAADwAAAGRycy9kb3ducmV2LnhtbE2PwU7DMBBE70j9B2srcaN2g2irEKcSkTgBB9pyd+NtHDVe&#10;W7ablL/HlZDguDOj2TfV9moHNmKIvSMJy4UAhtQ63VMn4bB/fdgAi0mRVoMjlPCNEbb17K5SpXYT&#10;feK4Sx3LJRRLJcGk5EvOY2vQqrhwHil7JxesSvkMHddBTbncDrwQYsWt6il/MMpjY7A97y5WQvPm&#10;i8Z87KdQvMT3bnwc/On8JeX9fCmegSW8pr8w3PAzOtSZ6egupCMbJOQhKatiswZ2s4v10wrY8Vfi&#10;dcX/L6h/AFBLAwQUAAAACACHTuJAmZ359d4BAAB/AwAADgAAAGRycy9lMm9Eb2MueG1srVPNjtMw&#10;EL4j8Q6W7zRpu11C1HQPWy0XBJWAB5g6TmLJf/KYpn0JXgCJG5w4cudtWB6DsZtdFrghcpjMeCbf&#10;+Ptmsr46Gs0OMqBytuHzWcmZtMK1yvYNf/vm5knFGUawLWhnZcNPEvnV5vGj9ehruXCD060MjEAs&#10;1qNv+BCjr4sCxSAN4Mx5aSnZuWAgUhj6og0wErrRxaIsL4vRhdYHJyQinW7PSb7J+F0nRXzVdSgj&#10;0w2nu8VsQ7b7ZIvNGuo+gB+UmK4B/3ALA8pS03uoLURg74L6C8ooERy6Ls6EM4XrOiVk5kBs5uUf&#10;bF4P4GXmQuKgv5cJ/x+seHnYBabahl8sObNgaEa3H75+f//px7ePZG+/fGaUIZlGjzVVX9tdmCL0&#10;u5A4H7tg0pvYsCMBzZfLakVinxpeXV5UTyeV5TEyQflqXtLgKC+oIOeKXxg+YHwunWHJabhWNgkA&#10;NRxeYKS+VHpXko6tu1Fa5yFqy8aGL+hZETTQLnUaIrnGEzu0PWege1pSEUOGRKdVmz5PQBj6/bUO&#10;7ABpUcrV/NkikaZ2v5Wl3lvA4VyXU+cVMirSHmtliB/RK+94aZvQZd7EiUES8ixd8vauPWVFixTR&#10;lHPTaSPTGj2MyX/432x+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IALAjVAAAACQEAAA8AAAAA&#10;AAAAAQAgAAAAIgAAAGRycy9kb3ducmV2LnhtbFBLAQIUABQAAAAIAIdO4kCZnfn13gEAAH8DAAAO&#10;AAAAAAAAAAEAIAAAACQBAABkcnMvZTJvRG9jLnhtbFBLBQYAAAAABgAGAFkBAAB0BQAAAAA=&#10;">
              <v:fill on="f" focussize="0,0"/>
              <v:stroke weight="1.75pt" color="#005192" miterlimit="8" joinstyle="miter"/>
              <v:imagedata o:title=""/>
              <o:lock v:ext="edit" aspectratio="f"/>
            </v:line>
          </w:pict>
        </mc:Fallback>
      </mc:AlternateContent>
    </w:r>
  </w:p>
  <w:p>
    <w:pPr>
      <w:pStyle w:val="9"/>
      <w:adjustRightInd/>
      <w:jc w:val="left"/>
      <w:textAlignment w:val="center"/>
      <w:rPr>
        <w:rFonts w:hint="eastAsia" w:ascii="宋体" w:hAnsi="宋体" w:eastAsia="宋体" w:cs="宋体"/>
        <w:b/>
        <w:bCs/>
        <w:color w:val="005192"/>
        <w:sz w:val="32"/>
      </w:rPr>
    </w:pPr>
    <w:r>
      <w:rPr>
        <w:rFonts w:hint="eastAsia" w:ascii="宋体" w:hAnsi="宋体" w:eastAsia="宋体" w:cs="宋体"/>
        <w:b/>
        <w:bCs/>
        <w:color w:val="005192"/>
        <w:sz w:val="32"/>
      </w:rPr>
      <w:drawing>
        <wp:inline distT="0" distB="0" distL="114300" distR="114300">
          <wp:extent cx="308610" cy="308610"/>
          <wp:effectExtent l="0" t="0" r="11430" b="11430"/>
          <wp:docPr id="44"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lang w:eastAsia="zh-CN"/>
      </w:rPr>
      <w:t>粮食局</w:t>
    </w:r>
    <w:r>
      <w:rPr>
        <w:rFonts w:hint="eastAsia" w:ascii="宋体" w:hAnsi="宋体" w:eastAsia="宋体" w:cs="宋体"/>
        <w:b/>
        <w:bCs/>
        <w:color w:val="005192"/>
        <w:sz w:val="32"/>
        <w:lang w:eastAsia="zh-Hans"/>
      </w:rPr>
      <w:t>行政规范性文件</w:t>
    </w:r>
  </w:p>
  <w:p>
    <w:pPr>
      <w:widowControl w:val="0"/>
      <w:pBdr>
        <w:bottom w:val="none" w:color="auto" w:sz="0" w:space="0"/>
      </w:pBdr>
      <w:adjustRightInd w:val="0"/>
      <w:snapToGrid w:val="0"/>
      <w:spacing w:after="160" w:line="312" w:lineRule="atLeast"/>
      <w:jc w:val="both"/>
      <w:textAlignment w:val="baseline"/>
      <w:rPr>
        <w:rFonts w:ascii="Calibri" w:hAnsi="Calibri" w:eastAsia="宋体" w:cs="Times New Roman"/>
        <w:kern w:val="2"/>
        <w:sz w:val="18"/>
        <w:szCs w:val="18"/>
        <w:lang w:val="en-US" w:eastAsia="zh-CN" w:bidi="ar-S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adjustRightInd w:val="0"/>
      <w:snapToGrid w:val="0"/>
      <w:spacing w:after="160" w:line="312" w:lineRule="atLeast"/>
      <w:jc w:val="center"/>
      <w:textAlignment w:val="baseline"/>
      <w:rPr>
        <w:rFonts w:ascii="Calibri" w:hAnsi="Calibri" w:eastAsia="宋体" w:cs="Times New Roman"/>
        <w:kern w:val="2"/>
        <w:sz w:val="18"/>
        <w:szCs w:val="18"/>
        <w:lang w:val="en-US" w:eastAsia="zh-CN" w:bidi="ar-SA"/>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adjustRightInd/>
      <w:textAlignment w:val="center"/>
      <w:rPr>
        <w:rFonts w:hint="eastAsia" w:ascii="方正仿宋_GBK" w:hAnsi="方正仿宋_GBK" w:cs="方正仿宋_GBK"/>
        <w:b/>
        <w:bCs/>
        <w:color w:val="000000"/>
        <w:sz w:val="32"/>
      </w:rPr>
    </w:pPr>
    <w:r>
      <w:rPr>
        <w:rFonts w:hint="eastAsia" w:ascii="方正仿宋_GBK" w:hAnsi="方正仿宋_GBK" w:cs="方正仿宋_GBK"/>
        <w:b/>
        <w:bCs/>
        <w:color w:val="000000"/>
        <w:sz w:val="32"/>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690245</wp:posOffset>
              </wp:positionV>
              <wp:extent cx="5619750" cy="0"/>
              <wp:effectExtent l="0" t="10795" r="3810" b="12065"/>
              <wp:wrapNone/>
              <wp:docPr id="47" name="直接连接符 47"/>
              <wp:cNvGraphicFramePr/>
              <a:graphic xmlns:a="http://schemas.openxmlformats.org/drawingml/2006/main">
                <a:graphicData uri="http://schemas.microsoft.com/office/word/2010/wordprocessingShape">
                  <wps:wsp>
                    <wps:cNvCnPr/>
                    <wps:spPr>
                      <a:xfrm>
                        <a:off x="4133850" y="864870"/>
                        <a:ext cx="5619750"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pt;z-index:251675648;mso-width-relative:page;mso-height-relative:page;" filled="f" stroked="t" coordsize="21600,21600" o:gfxdata="UEsDBAoAAAAAAIdO4kAAAAAAAAAAAAAAAAAEAAAAZHJzL1BLAwQUAAAACACHTuJAKuxRrdMAAAAI&#10;AQAADwAAAGRycy9kb3ducmV2LnhtbE2PwU7DMBBE70j8g7VI3KjdICAKcSoRiRNwoIW7G7txVHtt&#10;2W5S/p5FQoLjvhnNzrSbs3dsNilPASWsVwKYwSHoCUcJH7vnmxpYLgq1cgGNhC+TYdNdXrSq0WHB&#10;dzNvy8goBHOjJNhSYsN5HqzxKq9CNEjaISSvCp1p5DqphcK945UQ99yrCemDVdH01gzH7clL6F9i&#10;1du33ZKqp/w6zrcuHo6fUl5frcUjsGLO5c8MP/WpOnTUaR9OqDNzEmhIISrqB2Ak1/Udkf0v4V3L&#10;/w/ovgFQSwMEFAAAAAgAh07iQKhF3mTeAQAAfwMAAA4AAABkcnMvZTJvRG9jLnhtbK1TzY7TMBC+&#10;I/EOlu80aXf7s1HTPWy1XBBUAh5g6jiJJf/JY5r2JXgBJG5w4sidt9nlMRi7YVnghvBhMuMZf+Pv&#10;82R9fTSaHWRA5WzNp5OSM2mFa5Ttav72ze2zFWcYwTagnZU1P0nk15unT9aDr+TM9U43MjACsVgN&#10;vuZ9jL4qChS9NIAT56WlZOuCgUhh6IomwEDoRhezslwUgwuND05IRNrdnpN8k/HbVor4qm1RRqZr&#10;TneL2YZs98kWmzVUXQDfKzFeA/7hFgaUpaYPUFuIwN4F9ReUUSI4dG2cCGcK17ZKyMyB2EzLP9i8&#10;7sHLzIXEQf8gE/4/WPHysAtMNTW/XHJmwdAb3X/4evf+0/dvH8nef/nMKEMyDR4rqr6xuzBG6Hch&#10;cT62waQvsWFHAppeXKzmJPap5qvF5Wo5qiyPkQnKzxfTq2XKCyrIueIXhg8Yn0tnWHJqrpVNAkAF&#10;hxcYqS+V/ixJ29bdKq3zI2rLhprPaM0JGmiWWg2RXOOJHdqOM9AdDamIIUOi06pJxxMQhm5/owM7&#10;QBqUcj69miXS1O63stR7C9if63LqPEJGRZpjrQxxLtMaT2ub0GWexJFBEvIsXfL2rjllRYsU0Svn&#10;puNEpjF6HJP/+L/Z/A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q7FGt0wAAAAgBAAAPAAAAAAAA&#10;AAEAIAAAACIAAABkcnMvZG93bnJldi54bWxQSwECFAAUAAAACACHTuJAqEXeZN4BAAB/AwAADgAA&#10;AAAAAAABACAAAAAiAQAAZHJzL2Uyb0RvYy54bWxQSwUGAAAAAAYABgBZAQAAcgUAAAAA&#10;">
              <v:fill on="f" focussize="0,0"/>
              <v:stroke weight="1.75pt" color="#005192" miterlimit="8" joinstyle="miter"/>
              <v:imagedata o:title=""/>
              <o:lock v:ext="edit" aspectratio="f"/>
            </v:line>
          </w:pict>
        </mc:Fallback>
      </mc:AlternateContent>
    </w:r>
  </w:p>
  <w:p>
    <w:pPr>
      <w:pStyle w:val="9"/>
      <w:adjustRightInd/>
      <w:jc w:val="left"/>
      <w:textAlignment w:val="center"/>
      <w:rPr>
        <w:rFonts w:hint="eastAsia" w:ascii="宋体" w:hAnsi="宋体" w:eastAsia="宋体" w:cs="宋体"/>
        <w:b/>
        <w:bCs/>
        <w:color w:val="005192"/>
        <w:sz w:val="32"/>
      </w:rPr>
    </w:pPr>
    <w:r>
      <w:rPr>
        <w:rFonts w:hint="eastAsia" w:ascii="宋体" w:hAnsi="宋体" w:eastAsia="宋体" w:cs="宋体"/>
        <w:b/>
        <w:bCs/>
        <w:color w:val="005192"/>
        <w:sz w:val="32"/>
      </w:rPr>
      <w:drawing>
        <wp:inline distT="0" distB="0" distL="114300" distR="114300">
          <wp:extent cx="308610" cy="308610"/>
          <wp:effectExtent l="0" t="0" r="11430" b="11430"/>
          <wp:docPr id="48"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3"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lang w:eastAsia="zh-CN"/>
      </w:rPr>
      <w:t>粮食局</w:t>
    </w:r>
    <w:r>
      <w:rPr>
        <w:rFonts w:hint="eastAsia" w:ascii="宋体" w:hAnsi="宋体" w:eastAsia="宋体" w:cs="宋体"/>
        <w:b/>
        <w:bCs/>
        <w:color w:val="005192"/>
        <w:sz w:val="32"/>
        <w:lang w:eastAsia="zh-Hans"/>
      </w:rPr>
      <w:t>行政规范性文件</w:t>
    </w:r>
  </w:p>
  <w:p>
    <w:pPr>
      <w:widowControl w:val="0"/>
      <w:pBdr>
        <w:bottom w:val="none" w:color="auto" w:sz="0" w:space="0"/>
      </w:pBdr>
      <w:adjustRightInd w:val="0"/>
      <w:snapToGrid w:val="0"/>
      <w:spacing w:after="160" w:line="312" w:lineRule="atLeast"/>
      <w:jc w:val="both"/>
      <w:textAlignment w:val="baseline"/>
      <w:rPr>
        <w:rFonts w:ascii="Calibri" w:hAnsi="Calibri" w:eastAsia="宋体" w:cs="Times New Roman"/>
        <w:kern w:val="2"/>
        <w:sz w:val="18"/>
        <w:szCs w:val="18"/>
        <w:lang w:val="en-US" w:eastAsia="zh-CN" w:bidi="ar-SA"/>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adjustRightInd/>
      <w:textAlignment w:val="center"/>
      <w:rPr>
        <w:rFonts w:hint="eastAsia" w:ascii="方正仿宋_GBK" w:hAnsi="方正仿宋_GBK" w:cs="方正仿宋_GBK"/>
        <w:b/>
        <w:bCs/>
        <w:color w:val="000000"/>
        <w:sz w:val="32"/>
      </w:rPr>
    </w:pPr>
    <w:r>
      <w:rPr>
        <w:rFonts w:hint="eastAsia" w:ascii="方正仿宋_GBK" w:hAnsi="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3175" b="12065"/>
              <wp:wrapNone/>
              <wp:docPr id="7" name="直接连接符 7"/>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BdsX6+3AEAAH0DAAAOAAAAZHJzL2Uyb0RvYy54bWytU0uOEzEQ&#10;3SNxB8t70p3M5DOtOLOYaNggiARzAMdtd1vyTy6TTi7BBZDYwYole27DcAzKTjMMsEN4UV3lKr/y&#10;K79eXx+tIQcZQXvH6HRSUyKd8K12HaN3b26frSiBxF3LjXeS0ZMEer15+mQ9hEbOfO9NKyNBEAfN&#10;EBjtUwpNVYHopeUw8UE6TCofLU8Yxq5qIx8Q3ZpqVteLavCxDdELCYC723OSbgq+UlKkV0qBTMQw&#10;indLxcZi99lWmzVvushDr8V4Df4Pt7BcO2z6ALXliZO3Uf8FZbWIHrxKE+Ft5ZXSQhYOyGZa/8Hm&#10;dc+DLFxwOBAexgT/D1a8POwi0S2jS0oct/hE9++/fHv38fvXD2jvP38iyzykIUCDtTduF8cIwi5m&#10;xkcVbf4iF3Jk9HJ6cbGa46hPjK4Wl6vlOGN5TERgfr6Y1VhAicCCkqt+YYQI6bn0lmSHUaNdps8b&#10;fngBCfti6c+SvO38rTamPKFxZGB0hitDc1SSMjyhawNyA9dRwk2HEhUpFkjwRrf5eAaC2O1vTCQH&#10;nmVSz6dXs0wa2/1WlntvOfTnupI6C8jqhCo22iLnOq/xtHEZXRYdjgzyIM+jy97et6cy0SpH+Mal&#10;6ajHLKLHMfqP/5rN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cR5KzUAAAACAEAAA8AAAAAAAAA&#10;AQAgAAAAIgAAAGRycy9kb3ducmV2LnhtbFBLAQIUABQAAAAIAIdO4kBdsX6+3AEAAH0DAAAOAAAA&#10;AAAAAAEAIAAAACMBAABkcnMvZTJvRG9jLnhtbFBLBQYAAAAABgAGAFkBAABxBQAAAAA=&#10;">
              <v:fill on="f" focussize="0,0"/>
              <v:stroke weight="1.75pt" color="#005192" miterlimit="8" joinstyle="miter"/>
              <v:imagedata o:title=""/>
              <o:lock v:ext="edit" aspectratio="f"/>
            </v:line>
          </w:pict>
        </mc:Fallback>
      </mc:AlternateContent>
    </w:r>
  </w:p>
  <w:p>
    <w:pPr>
      <w:pStyle w:val="9"/>
      <w:adjustRightInd/>
      <w:jc w:val="left"/>
      <w:textAlignment w:val="center"/>
      <w:rPr>
        <w:rFonts w:hint="eastAsia" w:ascii="宋体" w:hAnsi="宋体" w:eastAsia="宋体" w:cs="宋体"/>
        <w:b/>
        <w:bCs/>
        <w:color w:val="005192"/>
        <w:sz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lang w:eastAsia="zh-CN"/>
      </w:rPr>
      <w:t>粮食局</w:t>
    </w:r>
    <w:r>
      <w:rPr>
        <w:rFonts w:hint="eastAsia" w:ascii="宋体" w:hAnsi="宋体" w:eastAsia="宋体" w:cs="宋体"/>
        <w:b/>
        <w:bCs/>
        <w:color w:val="005192"/>
        <w:sz w:val="32"/>
        <w:lang w:eastAsia="zh-Hans"/>
      </w:rPr>
      <w:t>行政规范性文件</w:t>
    </w:r>
  </w:p>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58"/>
  <w:drawingGridVerticalSpacing w:val="290"/>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0MjI0Mzc2ZjIyZjY1YWY5MGM1NmE2ZGQxZTliNWMifQ=="/>
  </w:docVars>
  <w:rsids>
    <w:rsidRoot w:val="00172A27"/>
    <w:rsid w:val="006004F6"/>
    <w:rsid w:val="00FF28FF"/>
    <w:rsid w:val="018038CE"/>
    <w:rsid w:val="019E71BD"/>
    <w:rsid w:val="01C066B5"/>
    <w:rsid w:val="041C42DA"/>
    <w:rsid w:val="04B679C3"/>
    <w:rsid w:val="057416C2"/>
    <w:rsid w:val="05F07036"/>
    <w:rsid w:val="064E7294"/>
    <w:rsid w:val="06E00104"/>
    <w:rsid w:val="07AC7F00"/>
    <w:rsid w:val="080F63D8"/>
    <w:rsid w:val="09341458"/>
    <w:rsid w:val="098254C2"/>
    <w:rsid w:val="0A766EDE"/>
    <w:rsid w:val="0AD64BE8"/>
    <w:rsid w:val="0B0912D7"/>
    <w:rsid w:val="0D6E5E17"/>
    <w:rsid w:val="0DA472A8"/>
    <w:rsid w:val="0E025194"/>
    <w:rsid w:val="0E6D4BB0"/>
    <w:rsid w:val="152D2DCA"/>
    <w:rsid w:val="15D5325E"/>
    <w:rsid w:val="17130662"/>
    <w:rsid w:val="187168EA"/>
    <w:rsid w:val="196673CA"/>
    <w:rsid w:val="1B2F4AEE"/>
    <w:rsid w:val="1CF734C9"/>
    <w:rsid w:val="1DEC284C"/>
    <w:rsid w:val="1E6523AC"/>
    <w:rsid w:val="22440422"/>
    <w:rsid w:val="22BB4BBB"/>
    <w:rsid w:val="22C27ADF"/>
    <w:rsid w:val="25DE7970"/>
    <w:rsid w:val="29B178ED"/>
    <w:rsid w:val="2AEB3417"/>
    <w:rsid w:val="2C3A56F8"/>
    <w:rsid w:val="2D502E74"/>
    <w:rsid w:val="2DCC28F7"/>
    <w:rsid w:val="2EFC19D5"/>
    <w:rsid w:val="2F397D25"/>
    <w:rsid w:val="2F541F27"/>
    <w:rsid w:val="2FD66B2C"/>
    <w:rsid w:val="31A15F24"/>
    <w:rsid w:val="324A1681"/>
    <w:rsid w:val="34F12209"/>
    <w:rsid w:val="34FD541C"/>
    <w:rsid w:val="36FB1DF0"/>
    <w:rsid w:val="383E69ED"/>
    <w:rsid w:val="395347B5"/>
    <w:rsid w:val="39A232A0"/>
    <w:rsid w:val="39E745AA"/>
    <w:rsid w:val="3A9F4843"/>
    <w:rsid w:val="3B5A6BBB"/>
    <w:rsid w:val="3C1949F5"/>
    <w:rsid w:val="3C290571"/>
    <w:rsid w:val="3D437488"/>
    <w:rsid w:val="3D6A2620"/>
    <w:rsid w:val="3E2E249C"/>
    <w:rsid w:val="3EDA13A6"/>
    <w:rsid w:val="417B75E9"/>
    <w:rsid w:val="42F058B7"/>
    <w:rsid w:val="436109F6"/>
    <w:rsid w:val="441A38D4"/>
    <w:rsid w:val="4504239D"/>
    <w:rsid w:val="471F364A"/>
    <w:rsid w:val="4AD86038"/>
    <w:rsid w:val="4BC77339"/>
    <w:rsid w:val="4BF22B1F"/>
    <w:rsid w:val="4C5C0629"/>
    <w:rsid w:val="4C9236C5"/>
    <w:rsid w:val="4E250A85"/>
    <w:rsid w:val="4E464D75"/>
    <w:rsid w:val="4E897B30"/>
    <w:rsid w:val="4F551E0D"/>
    <w:rsid w:val="4FFD4925"/>
    <w:rsid w:val="505C172E"/>
    <w:rsid w:val="506405EA"/>
    <w:rsid w:val="51544F64"/>
    <w:rsid w:val="51583969"/>
    <w:rsid w:val="52F46F0B"/>
    <w:rsid w:val="532B6A10"/>
    <w:rsid w:val="53D8014D"/>
    <w:rsid w:val="55003B4B"/>
    <w:rsid w:val="55B27C89"/>
    <w:rsid w:val="55E064E0"/>
    <w:rsid w:val="572C6D10"/>
    <w:rsid w:val="57732A03"/>
    <w:rsid w:val="579F129B"/>
    <w:rsid w:val="5B124A86"/>
    <w:rsid w:val="5DC34279"/>
    <w:rsid w:val="5E8A52F7"/>
    <w:rsid w:val="5FCD688E"/>
    <w:rsid w:val="5FF9BDAA"/>
    <w:rsid w:val="5FFE5333"/>
    <w:rsid w:val="608816D1"/>
    <w:rsid w:val="60EF4E7F"/>
    <w:rsid w:val="646A6756"/>
    <w:rsid w:val="648B0A32"/>
    <w:rsid w:val="64ED51E3"/>
    <w:rsid w:val="665233C1"/>
    <w:rsid w:val="69AC0D42"/>
    <w:rsid w:val="6A817394"/>
    <w:rsid w:val="6AD9688B"/>
    <w:rsid w:val="6BC66237"/>
    <w:rsid w:val="6CF37A79"/>
    <w:rsid w:val="6D0E3F22"/>
    <w:rsid w:val="744E4660"/>
    <w:rsid w:val="74776C27"/>
    <w:rsid w:val="753355A2"/>
    <w:rsid w:val="758D227B"/>
    <w:rsid w:val="759F1C61"/>
    <w:rsid w:val="769F2DE8"/>
    <w:rsid w:val="76FDEB7C"/>
    <w:rsid w:val="79812449"/>
    <w:rsid w:val="79C65162"/>
    <w:rsid w:val="7BB71922"/>
    <w:rsid w:val="7C5D73B0"/>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Lines="0" w:afterAutospacing="0"/>
    </w:pPr>
  </w:style>
  <w:style w:type="paragraph" w:styleId="3">
    <w:name w:val="Body Text 2"/>
    <w:basedOn w:val="1"/>
    <w:uiPriority w:val="0"/>
    <w:pPr>
      <w:adjustRightInd/>
      <w:spacing w:before="60" w:after="60" w:line="240" w:lineRule="auto"/>
      <w:textAlignment w:val="auto"/>
    </w:pPr>
    <w:rPr>
      <w:rFonts w:ascii="Arial" w:hAnsi="Arial" w:eastAsia="仿宋_GB2312"/>
      <w:spacing w:val="-5"/>
      <w:kern w:val="2"/>
      <w:lang w:val="zh-CN" w:eastAsia="en-US"/>
    </w:rPr>
  </w:style>
  <w:style w:type="paragraph" w:styleId="5">
    <w:name w:val="annotation text"/>
    <w:basedOn w:val="1"/>
    <w:qFormat/>
    <w:uiPriority w:val="0"/>
    <w:pPr>
      <w:jc w:val="left"/>
    </w:pPr>
  </w:style>
  <w:style w:type="paragraph" w:styleId="6">
    <w:name w:val="Body Text Indent"/>
    <w:basedOn w:val="1"/>
    <w:qFormat/>
    <w:uiPriority w:val="0"/>
    <w:pPr>
      <w:spacing w:after="120"/>
      <w:ind w:left="420" w:leftChars="200"/>
    </w:pPr>
  </w:style>
  <w:style w:type="paragraph" w:styleId="7">
    <w:name w:val="Balloon Text"/>
    <w:basedOn w:val="1"/>
    <w:link w:val="22"/>
    <w:qFormat/>
    <w:uiPriority w:val="0"/>
    <w:pPr>
      <w:spacing w:line="240" w:lineRule="auto"/>
    </w:pPr>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next w:val="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2"/>
    <w:qFormat/>
    <w:uiPriority w:val="0"/>
    <w:pPr>
      <w:ind w:firstLine="420" w:firstLineChars="100"/>
    </w:pPr>
  </w:style>
  <w:style w:type="paragraph" w:styleId="12">
    <w:name w:val="Body Text First Indent 2"/>
    <w:basedOn w:val="6"/>
    <w:next w:val="11"/>
    <w:qFormat/>
    <w:uiPriority w:val="0"/>
    <w:pPr>
      <w:ind w:firstLine="420" w:firstLineChars="200"/>
    </w:pPr>
  </w:style>
  <w:style w:type="table" w:styleId="14">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6">
    <w:name w:val="Strong"/>
    <w:basedOn w:val="15"/>
    <w:qFormat/>
    <w:uiPriority w:val="0"/>
    <w:rPr>
      <w:b/>
      <w:bCs/>
    </w:rPr>
  </w:style>
  <w:style w:type="character" w:styleId="17">
    <w:name w:val="page number"/>
    <w:basedOn w:val="15"/>
    <w:qFormat/>
    <w:uiPriority w:val="0"/>
  </w:style>
  <w:style w:type="paragraph" w:customStyle="1" w:styleId="18">
    <w:name w:val="Body text|1"/>
    <w:basedOn w:val="1"/>
    <w:qFormat/>
    <w:uiPriority w:val="0"/>
    <w:pPr>
      <w:spacing w:line="410" w:lineRule="auto"/>
      <w:ind w:firstLine="400"/>
    </w:pPr>
    <w:rPr>
      <w:rFonts w:ascii="宋体" w:hAnsi="宋体" w:eastAsia="宋体" w:cs="宋体"/>
      <w:sz w:val="30"/>
      <w:szCs w:val="30"/>
      <w:lang w:val="zh-TW" w:eastAsia="zh-TW" w:bidi="zh-TW"/>
    </w:rPr>
  </w:style>
  <w:style w:type="paragraph" w:customStyle="1" w:styleId="19">
    <w:name w:val="方正仿宋"/>
    <w:basedOn w:val="1"/>
    <w:qFormat/>
    <w:uiPriority w:val="0"/>
    <w:pPr>
      <w:adjustRightInd/>
      <w:spacing w:line="240" w:lineRule="auto"/>
      <w:ind w:firstLine="620" w:firstLineChars="200"/>
    </w:pPr>
  </w:style>
  <w:style w:type="paragraph" w:customStyle="1" w:styleId="20">
    <w:name w:val="p0"/>
    <w:basedOn w:val="1"/>
    <w:qFormat/>
    <w:uiPriority w:val="0"/>
    <w:pPr>
      <w:widowControl/>
    </w:pPr>
    <w:rPr>
      <w:rFonts w:ascii="Calibri" w:hAnsi="Calibri" w:eastAsia="宋体" w:cs="宋体"/>
      <w:kern w:val="0"/>
      <w:szCs w:val="32"/>
    </w:rPr>
  </w:style>
  <w:style w:type="paragraph" w:customStyle="1" w:styleId="21">
    <w:name w:val="正文首缩两字 Char"/>
    <w:basedOn w:val="1"/>
    <w:qFormat/>
    <w:uiPriority w:val="99"/>
    <w:rPr>
      <w:rFonts w:ascii="Verdana" w:hAnsi="Verdana"/>
      <w:bCs/>
    </w:rPr>
  </w:style>
  <w:style w:type="character" w:customStyle="1" w:styleId="22">
    <w:name w:val="批注框文本 Char"/>
    <w:basedOn w:val="15"/>
    <w:link w:val="7"/>
    <w:qFormat/>
    <w:uiPriority w:val="0"/>
    <w:rPr>
      <w:rFonts w:eastAsia="方正仿宋_GBK"/>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627</Words>
  <Characters>3574</Characters>
  <Lines>29</Lines>
  <Paragraphs>8</Paragraphs>
  <TotalTime>4</TotalTime>
  <ScaleCrop>false</ScaleCrop>
  <LinksUpToDate>false</LinksUpToDate>
  <CharactersWithSpaces>4193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谭玉雪</cp:lastModifiedBy>
  <cp:lastPrinted>2022-05-12T00:46:00Z</cp:lastPrinted>
  <dcterms:modified xsi:type="dcterms:W3CDTF">2023-05-04T09:20:56Z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48C61CB29D3F4D9384F5922CF0F7FFB4</vt:lpwstr>
  </property>
</Properties>
</file>