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0" w:after="0" w:line="240" w:lineRule="auto"/>
        <w:rPr>
          <w:rFonts w:ascii="Times New Roman" w:hAnsi="Times New Roman" w:cs="方正仿宋_GBK"/>
          <w:bCs/>
          <w:color w:val="auto"/>
          <w:shd w:val="clear" w:color="auto" w:fill="auto"/>
        </w:rPr>
      </w:pPr>
      <w:bookmarkStart w:id="0" w:name="_GoBack"/>
      <w:bookmarkEnd w:id="0"/>
    </w:p>
    <w:p>
      <w:pPr>
        <w:adjustRightInd/>
        <w:spacing w:before="0" w:after="0" w:line="240" w:lineRule="auto"/>
        <w:rPr>
          <w:rFonts w:ascii="Times New Roman" w:hAnsi="Times New Roman" w:cs="方正仿宋_GBK"/>
          <w:bCs/>
          <w:color w:val="auto"/>
          <w:shd w:val="clear" w:color="auto" w:fill="auto"/>
        </w:rPr>
      </w:pPr>
    </w:p>
    <w:p>
      <w:pPr>
        <w:adjustRightInd/>
        <w:spacing w:before="0" w:after="0" w:line="240" w:lineRule="auto"/>
        <w:rPr>
          <w:rFonts w:ascii="Times New Roman" w:hAnsi="Times New Roman" w:cs="方正仿宋_GBK"/>
          <w:bCs/>
          <w:color w:val="auto"/>
          <w:shd w:val="clear" w:color="auto" w:fill="auto"/>
        </w:rPr>
      </w:pPr>
    </w:p>
    <w:p>
      <w:pPr>
        <w:adjustRightInd/>
        <w:spacing w:before="0" w:after="0" w:line="240" w:lineRule="auto"/>
        <w:rPr>
          <w:bCs/>
          <w:color w:val="auto"/>
          <w:shd w:val="clear" w:color="auto" w:fill="auto"/>
        </w:rPr>
      </w:pPr>
    </w:p>
    <w:p>
      <w:pPr>
        <w:adjustRightInd/>
        <w:spacing w:before="0" w:after="0" w:line="240" w:lineRule="auto"/>
        <w:rPr>
          <w:bCs/>
          <w:color w:val="auto"/>
          <w:shd w:val="clear" w:color="auto" w:fill="auto"/>
        </w:rPr>
      </w:pPr>
    </w:p>
    <w:p>
      <w:pPr>
        <w:adjustRightInd/>
        <w:spacing w:before="0" w:after="0" w:line="240" w:lineRule="auto"/>
        <w:jc w:val="center"/>
        <w:rPr>
          <w:rFonts w:eastAsia="宋体"/>
          <w:color w:val="auto"/>
          <w:kern w:val="2"/>
          <w:shd w:val="clear" w:color="auto" w:fill="auto"/>
        </w:rPr>
      </w:pPr>
    </w:p>
    <w:p>
      <w:pPr>
        <w:adjustRightInd/>
        <w:spacing w:before="0" w:after="0" w:line="240" w:lineRule="auto"/>
        <w:jc w:val="center"/>
        <w:rPr>
          <w:rFonts w:eastAsia="宋体"/>
          <w:color w:val="auto"/>
          <w:kern w:val="2"/>
          <w:shd w:val="clear" w:color="auto" w:fill="auto"/>
        </w:rPr>
      </w:pPr>
    </w:p>
    <w:p>
      <w:pPr>
        <w:adjustRightInd/>
        <w:spacing w:before="0" w:after="0" w:line="240" w:lineRule="auto"/>
        <w:jc w:val="both"/>
        <w:rPr>
          <w:rFonts w:eastAsia="宋体"/>
          <w:color w:val="auto"/>
          <w:kern w:val="2"/>
          <w:shd w:val="clear" w:color="auto" w:fill="auto"/>
        </w:rPr>
      </w:pPr>
    </w:p>
    <w:p>
      <w:pPr>
        <w:adjustRightInd/>
        <w:spacing w:before="0" w:after="0" w:line="240" w:lineRule="auto"/>
        <w:jc w:val="center"/>
        <w:rPr>
          <w:rFonts w:hint="eastAsia" w:cs="方正仿宋_GBK"/>
          <w:bCs/>
          <w:color w:val="auto"/>
          <w:shd w:val="clear" w:color="auto" w:fill="auto"/>
        </w:rPr>
      </w:pPr>
      <w:r>
        <w:rPr>
          <w:rFonts w:hint="eastAsia" w:eastAsia="方正仿宋_GBK" w:cs="方正仿宋_GBK"/>
          <w:color w:val="auto"/>
          <w:kern w:val="2"/>
          <w:shd w:val="clear" w:color="auto" w:fill="auto"/>
        </w:rPr>
        <w:t>渝发改资环〔2024〕1001号</w:t>
      </w:r>
    </w:p>
    <w:p>
      <w:pPr>
        <w:adjustRightInd/>
        <w:spacing w:before="0" w:after="0" w:line="240" w:lineRule="auto"/>
        <w:jc w:val="both"/>
        <w:rPr>
          <w:bCs/>
          <w:color w:val="auto"/>
          <w:shd w:val="clear" w:color="auto" w:fill="auto"/>
        </w:rPr>
      </w:pPr>
    </w:p>
    <w:p>
      <w:pPr>
        <w:adjustRightInd/>
        <w:spacing w:before="0" w:after="0" w:line="240" w:lineRule="auto"/>
        <w:textAlignment w:val="auto"/>
        <w:rPr>
          <w:rFonts w:hint="eastAsia" w:ascii="Times New Roman" w:hAnsi="Times New Roman" w:eastAsia="方正小标宋_GBK"/>
          <w:color w:val="auto"/>
          <w:kern w:val="2"/>
          <w:sz w:val="32"/>
          <w:szCs w:val="32"/>
          <w:shd w:val="clear" w:color="auto" w:fill="auto"/>
        </w:rPr>
      </w:pPr>
    </w:p>
    <w:p>
      <w:pPr>
        <w:keepNext w:val="0"/>
        <w:keepLines w:val="0"/>
        <w:pageBreakBefore w:val="0"/>
        <w:kinsoku/>
        <w:wordWrap/>
        <w:overflowPunct/>
        <w:topLinePunct w:val="0"/>
        <w:autoSpaceDE/>
        <w:autoSpaceDN/>
        <w:bidi w:val="0"/>
        <w:adjustRightInd/>
        <w:snapToGrid/>
        <w:spacing w:before="0" w:after="0" w:line="580" w:lineRule="exact"/>
        <w:jc w:val="center"/>
        <w:textAlignment w:val="auto"/>
        <w:rPr>
          <w:rFonts w:hint="eastAsia" w:ascii="Times New Roman" w:hAnsi="Times New Roman" w:eastAsia="方正小标宋_GBK" w:cs="方正小标宋_GBK"/>
          <w:color w:val="auto"/>
          <w:kern w:val="2"/>
          <w:sz w:val="44"/>
          <w:szCs w:val="44"/>
          <w:shd w:val="clear" w:color="auto" w:fill="auto"/>
        </w:rPr>
      </w:pPr>
      <w:r>
        <w:rPr>
          <w:rFonts w:hint="eastAsia" w:ascii="Times New Roman" w:hAnsi="Times New Roman" w:eastAsia="方正小标宋_GBK"/>
          <w:color w:val="auto"/>
          <w:kern w:val="2"/>
          <w:sz w:val="44"/>
          <w:szCs w:val="44"/>
          <w:shd w:val="clear" w:color="auto" w:fill="auto"/>
        </w:rPr>
        <w:t>关于印发《</w:t>
      </w:r>
      <w:r>
        <w:rPr>
          <w:rFonts w:hint="eastAsia" w:ascii="Times New Roman" w:hAnsi="Times New Roman" w:eastAsia="方正小标宋_GBK" w:cs="方正小标宋_GBK"/>
          <w:color w:val="auto"/>
          <w:kern w:val="2"/>
          <w:sz w:val="44"/>
          <w:szCs w:val="44"/>
          <w:shd w:val="clear" w:color="auto" w:fill="auto"/>
        </w:rPr>
        <w:t>重庆市深入推进快递包装</w:t>
      </w:r>
    </w:p>
    <w:p>
      <w:pPr>
        <w:keepNext w:val="0"/>
        <w:keepLines w:val="0"/>
        <w:pageBreakBefore w:val="0"/>
        <w:kinsoku/>
        <w:wordWrap/>
        <w:overflowPunct/>
        <w:topLinePunct w:val="0"/>
        <w:autoSpaceDE/>
        <w:autoSpaceDN/>
        <w:bidi w:val="0"/>
        <w:adjustRightInd/>
        <w:snapToGrid/>
        <w:spacing w:before="0" w:after="0" w:line="580" w:lineRule="exact"/>
        <w:jc w:val="center"/>
        <w:textAlignment w:val="auto"/>
        <w:rPr>
          <w:rFonts w:hint="eastAsia" w:ascii="Times New Roman" w:hAnsi="Times New Roman" w:eastAsia="宋体"/>
          <w:color w:val="auto"/>
          <w:kern w:val="2"/>
          <w:shd w:val="clear" w:color="auto" w:fill="auto"/>
        </w:rPr>
      </w:pPr>
      <w:r>
        <w:rPr>
          <w:rFonts w:hint="eastAsia" w:ascii="Times New Roman" w:hAnsi="Times New Roman" w:eastAsia="方正小标宋_GBK" w:cs="方正小标宋_GBK"/>
          <w:color w:val="auto"/>
          <w:kern w:val="2"/>
          <w:sz w:val="44"/>
          <w:szCs w:val="44"/>
          <w:shd w:val="clear" w:color="auto" w:fill="auto"/>
        </w:rPr>
        <w:t>绿色转型实施方案</w:t>
      </w:r>
      <w:r>
        <w:rPr>
          <w:rFonts w:hint="eastAsia" w:ascii="Times New Roman" w:hAnsi="Times New Roman" w:eastAsia="方正小标宋_GBK"/>
          <w:color w:val="auto"/>
          <w:kern w:val="2"/>
          <w:sz w:val="44"/>
          <w:szCs w:val="44"/>
          <w:shd w:val="clear" w:color="auto" w:fill="auto"/>
        </w:rPr>
        <w:t>》的通知</w:t>
      </w:r>
    </w:p>
    <w:p>
      <w:pPr>
        <w:adjustRightInd/>
        <w:spacing w:before="0" w:after="0" w:line="240" w:lineRule="auto"/>
        <w:textAlignment w:val="auto"/>
        <w:rPr>
          <w:rFonts w:hint="eastAsia" w:ascii="Times New Roman" w:hAnsi="Times New Roman" w:eastAsia="方正仿宋_GBK" w:cs="方正仿宋_GBK"/>
          <w:color w:val="auto"/>
          <w:kern w:val="2"/>
          <w:shd w:val="clear" w:color="auto" w:fill="auto"/>
        </w:rPr>
      </w:pPr>
    </w:p>
    <w:p>
      <w:pPr>
        <w:adjustRightInd/>
        <w:spacing w:before="0" w:after="0" w:line="240" w:lineRule="auto"/>
        <w:textAlignment w:val="auto"/>
        <w:rPr>
          <w:rFonts w:hint="eastAsia" w:ascii="Times New Roman" w:hAnsi="Times New Roman" w:cs="方正仿宋_GBK"/>
          <w:color w:val="auto"/>
          <w:kern w:val="2"/>
          <w:shd w:val="clear" w:color="auto" w:fill="auto"/>
        </w:rPr>
      </w:pPr>
      <w:r>
        <w:rPr>
          <w:rFonts w:hint="eastAsia" w:eastAsia="方正仿宋_GBK" w:cs="方正仿宋_GBK"/>
          <w:color w:val="auto"/>
          <w:kern w:val="2"/>
          <w:sz w:val="32"/>
          <w:szCs w:val="32"/>
          <w:shd w:val="clear" w:color="auto" w:fill="auto"/>
        </w:rPr>
        <w:t>市级有关部门，各区县（自治县）发展改革委、两江新区经济运行局、重庆高新区改革发展局、万盛经开区发展改革局</w:t>
      </w:r>
      <w:r>
        <w:rPr>
          <w:rFonts w:hint="eastAsia" w:ascii="Times New Roman" w:hAnsi="Times New Roman" w:cs="方正仿宋_GBK"/>
          <w:color w:val="auto"/>
          <w:kern w:val="2"/>
          <w:shd w:val="clear" w:color="auto" w:fill="auto"/>
        </w:rPr>
        <w:t>：</w:t>
      </w:r>
    </w:p>
    <w:p>
      <w:pPr>
        <w:overflowPunct w:val="0"/>
        <w:adjustRightInd/>
        <w:spacing w:before="0" w:after="0" w:line="240" w:lineRule="auto"/>
        <w:ind w:firstLine="632" w:firstLineChars="200"/>
        <w:textAlignment w:val="auto"/>
        <w:rPr>
          <w:rFonts w:hint="eastAsia" w:cs="方正仿宋_GBK"/>
          <w:color w:val="auto"/>
          <w:kern w:val="2"/>
          <w:shd w:val="clear" w:color="auto" w:fill="auto"/>
        </w:rPr>
      </w:pPr>
      <w:r>
        <w:rPr>
          <w:rFonts w:hint="eastAsia" w:cs="方正仿宋_GBK"/>
          <w:color w:val="auto"/>
          <w:kern w:val="2"/>
          <w:shd w:val="clear" w:color="auto" w:fill="auto"/>
        </w:rPr>
        <w:t>现将《重庆市深入推进快递包装绿色转型实施方案》印发给你们，请结合实际认真组织落实。</w:t>
      </w:r>
    </w:p>
    <w:p>
      <w:pPr>
        <w:adjustRightInd/>
        <w:spacing w:before="0" w:after="0" w:line="240" w:lineRule="auto"/>
        <w:textAlignment w:val="auto"/>
        <w:rPr>
          <w:rFonts w:hint="eastAsia"/>
          <w:color w:val="auto"/>
          <w:kern w:val="2"/>
          <w:shd w:val="clear" w:color="auto" w:fill="auto"/>
        </w:rPr>
      </w:pPr>
    </w:p>
    <w:p>
      <w:pPr>
        <w:adjustRightInd/>
        <w:spacing w:before="0" w:after="0" w:line="240" w:lineRule="auto"/>
        <w:textAlignment w:val="auto"/>
        <w:rPr>
          <w:rFonts w:hint="eastAsia"/>
          <w:color w:val="auto"/>
          <w:kern w:val="2"/>
          <w:shd w:val="clear" w:color="auto" w:fill="auto"/>
        </w:rPr>
      </w:pPr>
    </w:p>
    <w:p>
      <w:pPr>
        <w:adjustRightInd/>
        <w:spacing w:before="0" w:after="0" w:line="240" w:lineRule="auto"/>
        <w:textAlignment w:val="auto"/>
        <w:rPr>
          <w:rFonts w:hint="eastAsia"/>
          <w:color w:val="auto"/>
          <w:kern w:val="2"/>
          <w:shd w:val="clear" w:color="auto" w:fill="auto"/>
        </w:rPr>
      </w:pPr>
    </w:p>
    <w:p>
      <w:pPr>
        <w:overflowPunct w:val="0"/>
        <w:adjustRightInd/>
        <w:spacing w:before="0" w:after="0" w:line="240" w:lineRule="auto"/>
        <w:ind w:firstLine="316" w:firstLineChars="100"/>
        <w:textAlignment w:val="auto"/>
        <w:rPr>
          <w:rFonts w:hint="eastAsia"/>
          <w:color w:val="auto"/>
          <w:kern w:val="2"/>
          <w:shd w:val="clear" w:color="auto" w:fill="auto"/>
        </w:rPr>
      </w:pPr>
      <w:r>
        <w:rPr>
          <w:rFonts w:hint="eastAsia"/>
          <w:color w:val="auto"/>
          <w:kern w:val="2"/>
          <w:shd w:val="clear" w:color="auto" w:fill="auto"/>
        </w:rPr>
        <w:t xml:space="preserve">重庆市发展和改革委员会       </w:t>
      </w:r>
      <w:r>
        <w:rPr>
          <w:rFonts w:hint="eastAsia"/>
          <w:color w:val="auto"/>
          <w:kern w:val="2"/>
          <w:shd w:val="clear" w:color="auto" w:fill="auto"/>
          <w:lang w:val="en-US" w:eastAsia="zh-CN"/>
        </w:rPr>
        <w:t xml:space="preserve"> </w:t>
      </w:r>
      <w:r>
        <w:rPr>
          <w:rFonts w:hint="eastAsia"/>
          <w:color w:val="auto"/>
          <w:kern w:val="2"/>
          <w:shd w:val="clear" w:color="auto" w:fill="auto"/>
        </w:rPr>
        <w:t xml:space="preserve">  重庆</w:t>
      </w:r>
      <w:r>
        <w:rPr>
          <w:rFonts w:hint="eastAsia"/>
          <w:color w:val="auto"/>
          <w:kern w:val="2"/>
          <w:shd w:val="clear" w:color="auto" w:fill="auto"/>
          <w:lang w:eastAsia="zh-CN"/>
        </w:rPr>
        <w:t>市邮政管理局</w:t>
      </w: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316" w:firstLineChars="100"/>
        <w:textAlignment w:val="auto"/>
        <w:rPr>
          <w:rFonts w:hint="eastAsia"/>
          <w:color w:val="auto"/>
          <w:kern w:val="2"/>
          <w:shd w:val="clear" w:color="auto" w:fill="auto"/>
        </w:rPr>
      </w:pPr>
      <w:r>
        <w:rPr>
          <w:rFonts w:hint="eastAsia"/>
          <w:color w:val="auto"/>
          <w:kern w:val="2"/>
          <w:shd w:val="clear" w:color="auto" w:fill="auto"/>
        </w:rPr>
        <w:t>重庆市经济和信息化委员会            重庆市财政局</w:t>
      </w: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316" w:firstLineChars="100"/>
        <w:textAlignment w:val="auto"/>
        <w:rPr>
          <w:rFonts w:hint="eastAsia"/>
          <w:color w:val="auto"/>
          <w:kern w:val="2"/>
          <w:shd w:val="clear" w:color="auto" w:fill="auto"/>
        </w:rPr>
      </w:pPr>
      <w:r>
        <w:rPr>
          <w:rFonts w:hint="eastAsia"/>
          <w:color w:val="auto"/>
          <w:kern w:val="2"/>
          <w:shd w:val="clear" w:color="auto" w:fill="auto"/>
        </w:rPr>
        <w:t>重庆市住房和城乡建设委员会          重庆市城市管理局</w:t>
      </w: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316" w:firstLineChars="100"/>
        <w:textAlignment w:val="auto"/>
        <w:rPr>
          <w:rFonts w:hint="eastAsia"/>
          <w:color w:val="auto"/>
          <w:kern w:val="2"/>
          <w:shd w:val="clear" w:color="auto" w:fill="auto"/>
        </w:rPr>
      </w:pPr>
      <w:r>
        <w:rPr>
          <w:rFonts w:hint="eastAsia"/>
          <w:color w:val="auto"/>
          <w:kern w:val="2"/>
          <w:shd w:val="clear" w:color="auto" w:fill="auto"/>
        </w:rPr>
        <w:t xml:space="preserve">重庆市商务委员会                </w:t>
      </w:r>
      <w:r>
        <w:rPr>
          <w:rFonts w:hint="eastAsia"/>
          <w:color w:val="auto"/>
          <w:kern w:val="2"/>
          <w:shd w:val="clear" w:color="auto" w:fill="auto"/>
          <w:lang w:val="en-US" w:eastAsia="zh-CN"/>
        </w:rPr>
        <w:t xml:space="preserve"> </w:t>
      </w:r>
      <w:r>
        <w:rPr>
          <w:rFonts w:hint="eastAsia"/>
          <w:color w:val="auto"/>
          <w:kern w:val="2"/>
          <w:shd w:val="clear" w:color="auto" w:fill="auto"/>
        </w:rPr>
        <w:t>重庆市市场监督管理局</w:t>
      </w: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0" w:firstLineChars="0"/>
        <w:textAlignment w:val="auto"/>
        <w:rPr>
          <w:rFonts w:hint="eastAsia"/>
          <w:color w:val="auto"/>
          <w:kern w:val="2"/>
          <w:shd w:val="clear" w:color="auto" w:fill="auto"/>
        </w:rPr>
      </w:pPr>
    </w:p>
    <w:p>
      <w:pPr>
        <w:adjustRightInd/>
        <w:spacing w:before="0" w:after="0" w:line="240" w:lineRule="auto"/>
        <w:ind w:firstLine="316" w:firstLineChars="100"/>
        <w:textAlignment w:val="auto"/>
        <w:rPr>
          <w:rFonts w:hint="eastAsia"/>
          <w:color w:val="auto"/>
          <w:kern w:val="2"/>
          <w:shd w:val="clear" w:color="auto" w:fill="auto"/>
        </w:rPr>
      </w:pPr>
      <w:r>
        <w:rPr>
          <w:rFonts w:hint="eastAsia"/>
          <w:color w:val="auto"/>
          <w:kern w:val="2"/>
          <w:shd w:val="clear" w:color="auto" w:fill="auto"/>
        </w:rPr>
        <w:t xml:space="preserve">重庆市人民检察院                  </w:t>
      </w:r>
      <w:r>
        <w:rPr>
          <w:rFonts w:hint="eastAsia"/>
          <w:color w:val="auto"/>
          <w:kern w:val="2"/>
          <w:shd w:val="clear" w:color="auto" w:fill="auto"/>
          <w:lang w:val="en-US" w:eastAsia="zh-CN"/>
        </w:rPr>
        <w:t xml:space="preserve"> </w:t>
      </w:r>
      <w:r>
        <w:rPr>
          <w:rFonts w:hint="eastAsia"/>
          <w:color w:val="auto"/>
          <w:kern w:val="2"/>
          <w:shd w:val="clear" w:color="auto" w:fill="auto"/>
        </w:rPr>
        <w:t>重庆市通信管理局</w:t>
      </w:r>
    </w:p>
    <w:p>
      <w:pPr>
        <w:autoSpaceDE/>
        <w:autoSpaceDN/>
        <w:spacing w:before="0" w:after="0" w:line="240" w:lineRule="auto"/>
        <w:ind w:firstLine="6004" w:firstLineChars="1900"/>
        <w:jc w:val="left"/>
        <w:textAlignment w:val="auto"/>
        <w:rPr>
          <w:rFonts w:hint="default" w:ascii="Times New Roman" w:hAnsi="Times New Roman" w:eastAsia="方正仿宋_GBK" w:cs="Times New Roman"/>
          <w:color w:val="auto"/>
          <w:sz w:val="32"/>
          <w:szCs w:val="32"/>
          <w:shd w:val="clear" w:color="auto" w:fill="auto"/>
        </w:rPr>
      </w:pPr>
      <w:r>
        <w:rPr>
          <w:rFonts w:hint="default" w:ascii="Times New Roman"/>
          <w:color w:val="auto"/>
          <w:shd w:val="clear" w:color="auto" w:fill="auto"/>
        </w:rPr>
        <w:t>202</w:t>
      </w:r>
      <w:r>
        <w:rPr>
          <w:rFonts w:hint="default"/>
          <w:color w:val="auto"/>
          <w:kern w:val="0"/>
          <w:shd w:val="clear" w:color="auto" w:fill="auto"/>
        </w:rPr>
        <w:t>4</w:t>
      </w:r>
      <w:r>
        <w:rPr>
          <w:rFonts w:hint="default" w:ascii="Times New Roman"/>
          <w:color w:val="auto"/>
          <w:shd w:val="clear" w:color="auto" w:fill="auto"/>
        </w:rPr>
        <w:t>年</w:t>
      </w:r>
      <w:r>
        <w:rPr>
          <w:rFonts w:hint="default"/>
          <w:color w:val="auto"/>
          <w:kern w:val="0"/>
          <w:shd w:val="clear" w:color="auto" w:fill="auto"/>
          <w:lang w:val="en-US" w:eastAsia="zh-CN"/>
        </w:rPr>
        <w:t>8</w:t>
      </w:r>
      <w:r>
        <w:rPr>
          <w:rFonts w:hint="default" w:ascii="Times New Roman"/>
          <w:color w:val="auto"/>
          <w:shd w:val="clear" w:color="auto" w:fill="auto"/>
        </w:rPr>
        <w:t>月</w:t>
      </w:r>
      <w:r>
        <w:rPr>
          <w:rFonts w:hint="eastAsia"/>
          <w:color w:val="auto"/>
          <w:shd w:val="clear" w:color="auto" w:fill="auto"/>
          <w:lang w:eastAsia="zh-CN"/>
        </w:rPr>
        <w:t>1</w:t>
      </w:r>
      <w:r>
        <w:rPr>
          <w:rFonts w:hint="eastAsia"/>
          <w:color w:val="auto"/>
          <w:shd w:val="clear" w:color="auto" w:fill="auto"/>
          <w:lang w:val="en-US" w:eastAsia="zh-CN"/>
        </w:rPr>
        <w:t>4</w:t>
      </w:r>
      <w:r>
        <w:rPr>
          <w:rFonts w:hint="default" w:ascii="Times New Roman"/>
          <w:color w:val="auto"/>
          <w:shd w:val="clear" w:color="auto" w:fill="auto"/>
        </w:rPr>
        <w:t>日</w:t>
      </w:r>
      <w:r>
        <w:rPr>
          <w:rFonts w:hint="eastAsia"/>
          <w:color w:val="auto"/>
          <w:shd w:val="clear" w:color="auto" w:fill="auto"/>
          <w:lang w:val="en-US" w:eastAsia="zh-CN"/>
        </w:rPr>
        <w:t xml:space="preserve">   </w:t>
      </w:r>
    </w:p>
    <w:p>
      <w:pPr>
        <w:adjustRightInd/>
        <w:spacing w:before="0" w:after="0" w:line="240" w:lineRule="auto"/>
        <w:ind w:firstLine="632" w:firstLineChars="200"/>
        <w:textAlignment w:val="auto"/>
        <w:rPr>
          <w:rFonts w:hint="eastAsia" w:ascii="Times New Roman" w:hAnsi="Times New Roman"/>
          <w:color w:val="auto"/>
          <w:kern w:val="2"/>
          <w:shd w:val="clear" w:color="auto" w:fill="auto"/>
        </w:rPr>
        <w:sectPr>
          <w:headerReference r:id="rId6" w:type="first"/>
          <w:footerReference r:id="rId9" w:type="first"/>
          <w:headerReference r:id="rId5" w:type="default"/>
          <w:footerReference r:id="rId7" w:type="default"/>
          <w:footerReference r:id="rId8" w:type="even"/>
          <w:pgSz w:w="11906" w:h="16838"/>
          <w:pgMar w:top="2098" w:right="1531" w:bottom="1984" w:left="1531" w:header="851" w:footer="1417" w:gutter="0"/>
          <w:pgNumType w:fmt="decimal" w:start="1"/>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after="0" w:line="240" w:lineRule="auto"/>
        <w:jc w:val="both"/>
        <w:textAlignment w:val="auto"/>
        <w:rPr>
          <w:rFonts w:hint="eastAsia" w:ascii="Times New Roman" w:hAnsi="Times New Roman" w:eastAsia="方正小标宋_GBK" w:cs="方正小标宋_GBK"/>
          <w:color w:val="auto"/>
          <w:kern w:val="2"/>
          <w:sz w:val="32"/>
          <w:szCs w:val="32"/>
          <w:shd w:val="clear" w:color="auto" w:fill="auto"/>
        </w:rPr>
      </w:pPr>
    </w:p>
    <w:p>
      <w:pPr>
        <w:keepNext w:val="0"/>
        <w:keepLines w:val="0"/>
        <w:pageBreakBefore w:val="0"/>
        <w:kinsoku/>
        <w:wordWrap/>
        <w:overflowPunct/>
        <w:topLinePunct w:val="0"/>
        <w:autoSpaceDE/>
        <w:autoSpaceDN/>
        <w:bidi w:val="0"/>
        <w:adjustRightInd/>
        <w:snapToGrid/>
        <w:spacing w:before="0" w:after="0" w:line="580" w:lineRule="exact"/>
        <w:jc w:val="center"/>
        <w:textAlignment w:val="auto"/>
        <w:rPr>
          <w:rFonts w:hint="eastAsia" w:ascii="Times New Roman" w:hAnsi="Times New Roman" w:eastAsia="方正小标宋_GBK" w:cs="方正小标宋_GBK"/>
          <w:color w:val="auto"/>
          <w:kern w:val="2"/>
          <w:sz w:val="44"/>
          <w:szCs w:val="44"/>
          <w:shd w:val="clear" w:color="auto" w:fill="auto"/>
        </w:rPr>
      </w:pPr>
      <w:r>
        <w:rPr>
          <w:rFonts w:hint="eastAsia" w:ascii="Times New Roman" w:hAnsi="Times New Roman" w:eastAsia="方正小标宋_GBK" w:cs="方正小标宋_GBK"/>
          <w:color w:val="auto"/>
          <w:kern w:val="2"/>
          <w:sz w:val="44"/>
          <w:szCs w:val="44"/>
          <w:shd w:val="clear" w:color="auto" w:fill="auto"/>
        </w:rPr>
        <w:t>重庆市深入推进快递包装绿色转型</w:t>
      </w:r>
    </w:p>
    <w:p>
      <w:pPr>
        <w:adjustRightInd/>
        <w:spacing w:before="0" w:after="0" w:line="580" w:lineRule="exact"/>
        <w:jc w:val="center"/>
        <w:textAlignment w:val="auto"/>
        <w:rPr>
          <w:rFonts w:hint="eastAsia" w:ascii="Times New Roman" w:hAnsi="Times New Roman" w:eastAsia="宋体"/>
          <w:color w:val="auto"/>
          <w:kern w:val="2"/>
          <w:sz w:val="21"/>
          <w:szCs w:val="24"/>
          <w:shd w:val="clear" w:color="auto" w:fill="auto"/>
        </w:rPr>
      </w:pPr>
      <w:r>
        <w:rPr>
          <w:rFonts w:hint="eastAsia" w:ascii="Times New Roman" w:hAnsi="Times New Roman" w:eastAsia="方正小标宋_GBK" w:cs="方正小标宋_GBK"/>
          <w:color w:val="auto"/>
          <w:kern w:val="2"/>
          <w:sz w:val="44"/>
          <w:szCs w:val="44"/>
          <w:shd w:val="clear" w:color="auto" w:fill="auto"/>
        </w:rPr>
        <w:t>实施方案</w:t>
      </w:r>
    </w:p>
    <w:p>
      <w:pPr>
        <w:keepNext w:val="0"/>
        <w:keepLines w:val="0"/>
        <w:pageBreakBefore w:val="0"/>
        <w:kinsoku/>
        <w:wordWrap/>
        <w:overflowPunct/>
        <w:topLinePunct w:val="0"/>
        <w:autoSpaceDE/>
        <w:autoSpaceDN/>
        <w:bidi w:val="0"/>
        <w:adjustRightInd/>
        <w:snapToGrid/>
        <w:spacing w:before="0" w:after="0" w:line="240" w:lineRule="auto"/>
        <w:textAlignment w:val="auto"/>
        <w:rPr>
          <w:rFonts w:hint="eastAsia" w:ascii="Times New Roman" w:hAnsi="Times New Roman" w:eastAsia="方正小标宋_GBK" w:cs="方正小标宋_GBK"/>
          <w:color w:val="auto"/>
          <w:kern w:val="2"/>
          <w:sz w:val="32"/>
          <w:szCs w:val="32"/>
          <w:shd w:val="clear" w:color="auto" w:fill="auto"/>
        </w:rPr>
      </w:pP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color w:val="auto"/>
          <w:kern w:val="2"/>
          <w:shd w:val="clear" w:color="auto" w:fill="auto"/>
        </w:rPr>
      </w:pPr>
      <w:r>
        <w:rPr>
          <w:rFonts w:hint="eastAsia" w:ascii="Times New Roman" w:hAnsi="Times New Roman" w:cs="方正仿宋_GBK"/>
          <w:color w:val="auto"/>
          <w:kern w:val="2"/>
          <w:shd w:val="clear" w:color="auto" w:fill="auto"/>
        </w:rPr>
        <w:t>为深入推进快递包装绿色转型，</w:t>
      </w:r>
      <w:r>
        <w:rPr>
          <w:color w:val="auto"/>
          <w:kern w:val="2"/>
          <w:shd w:val="clear" w:color="auto" w:fill="auto"/>
        </w:rPr>
        <w:t>根据《国家</w:t>
      </w:r>
      <w:r>
        <w:rPr>
          <w:rFonts w:hint="eastAsia"/>
          <w:color w:val="auto"/>
          <w:kern w:val="2"/>
          <w:shd w:val="clear" w:color="auto" w:fill="auto"/>
        </w:rPr>
        <w:t>发展改革委等部门关于印发</w:t>
      </w:r>
      <w:r>
        <w:rPr>
          <w:rFonts w:hint="eastAsia" w:ascii="Times New Roman" w:hAnsi="Times New Roman" w:eastAsia="方正小标宋_GBK" w:cs="方正小标宋_GBK"/>
          <w:color w:val="auto"/>
          <w:kern w:val="2"/>
          <w:shd w:val="clear" w:color="auto" w:fill="auto"/>
        </w:rPr>
        <w:t>〈</w:t>
      </w:r>
      <w:r>
        <w:rPr>
          <w:rFonts w:hint="eastAsia"/>
          <w:color w:val="auto"/>
          <w:kern w:val="2"/>
          <w:shd w:val="clear" w:color="auto" w:fill="auto"/>
        </w:rPr>
        <w:t>深入推进快递包装绿色转型行动方案</w:t>
      </w:r>
      <w:r>
        <w:rPr>
          <w:rFonts w:hint="eastAsia" w:ascii="Times New Roman" w:hAnsi="Times New Roman" w:eastAsia="方正小标宋_GBK" w:cs="方正小标宋_GBK"/>
          <w:color w:val="auto"/>
          <w:kern w:val="2"/>
          <w:shd w:val="clear" w:color="auto" w:fill="auto"/>
        </w:rPr>
        <w:t>〉</w:t>
      </w:r>
      <w:r>
        <w:rPr>
          <w:rFonts w:hint="eastAsia"/>
          <w:color w:val="auto"/>
          <w:kern w:val="2"/>
          <w:shd w:val="clear" w:color="auto" w:fill="auto"/>
        </w:rPr>
        <w:t>的通知》</w:t>
      </w:r>
      <w:r>
        <w:rPr>
          <w:color w:val="auto"/>
          <w:kern w:val="2"/>
          <w:shd w:val="clear" w:color="auto" w:fill="auto"/>
        </w:rPr>
        <w:t>（</w:t>
      </w:r>
      <w:r>
        <w:rPr>
          <w:rFonts w:hint="eastAsia"/>
          <w:color w:val="auto"/>
          <w:kern w:val="2"/>
          <w:shd w:val="clear" w:color="auto" w:fill="auto"/>
        </w:rPr>
        <w:t>发改环资</w:t>
      </w:r>
      <w:r>
        <w:rPr>
          <w:color w:val="auto"/>
          <w:kern w:val="2"/>
          <w:shd w:val="clear" w:color="auto" w:fill="auto"/>
        </w:rPr>
        <w:t>〔2023〕</w:t>
      </w:r>
      <w:r>
        <w:rPr>
          <w:rFonts w:hint="eastAsia"/>
          <w:color w:val="auto"/>
          <w:kern w:val="2"/>
          <w:shd w:val="clear" w:color="auto" w:fill="auto"/>
        </w:rPr>
        <w:t>1595</w:t>
      </w:r>
      <w:r>
        <w:rPr>
          <w:color w:val="auto"/>
          <w:kern w:val="2"/>
          <w:shd w:val="clear" w:color="auto" w:fill="auto"/>
        </w:rPr>
        <w:t>号），结合重庆实际，</w:t>
      </w:r>
      <w:r>
        <w:rPr>
          <w:rFonts w:hint="eastAsia" w:ascii="Times New Roman" w:hAnsi="Times New Roman" w:cs="方正仿宋_GBK"/>
          <w:color w:val="auto"/>
          <w:kern w:val="2"/>
          <w:shd w:val="clear" w:color="auto" w:fill="auto"/>
        </w:rPr>
        <w:t>制定本实施方案。</w:t>
      </w:r>
    </w:p>
    <w:p>
      <w:pPr>
        <w:keepNext w:val="0"/>
        <w:keepLines w:val="0"/>
        <w:pageBreakBefore w:val="0"/>
        <w:numPr>
          <w:ilvl w:val="0"/>
          <w:numId w:val="0"/>
        </w:numPr>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eastAsia="方正黑体_GBK" w:cs="方正黑体_GBK"/>
          <w:color w:val="auto"/>
          <w:kern w:val="2"/>
          <w:shd w:val="clear" w:color="auto" w:fill="auto"/>
        </w:rPr>
      </w:pPr>
      <w:r>
        <w:rPr>
          <w:rFonts w:hint="eastAsia" w:ascii="Times New Roman" w:hAnsi="Times New Roman" w:eastAsia="方正黑体_GBK" w:cs="方正黑体_GBK"/>
          <w:color w:val="auto"/>
          <w:kern w:val="2"/>
          <w:shd w:val="clear" w:color="auto" w:fill="auto"/>
        </w:rPr>
        <w:t>一、总体要求</w:t>
      </w:r>
    </w:p>
    <w:p>
      <w:pPr>
        <w:keepNext w:val="0"/>
        <w:keepLines w:val="0"/>
        <w:pageBreakBefore w:val="0"/>
        <w:numPr>
          <w:ilvl w:val="0"/>
          <w:numId w:val="0"/>
        </w:numPr>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color w:val="auto"/>
          <w:kern w:val="2"/>
          <w:shd w:val="clear" w:color="auto" w:fill="auto"/>
        </w:rPr>
      </w:pPr>
      <w:r>
        <w:rPr>
          <w:color w:val="auto"/>
          <w:kern w:val="2"/>
          <w:shd w:val="clear" w:color="auto" w:fill="auto"/>
        </w:rPr>
        <w:t>坚持以习近平生态文明思想为指引，深入贯彻落实党的二十大精神和习近平总书记关于快递包装绿色治理重要指示批示精神</w:t>
      </w:r>
      <w:r>
        <w:rPr>
          <w:rFonts w:hint="eastAsia"/>
          <w:color w:val="auto"/>
          <w:kern w:val="2"/>
          <w:shd w:val="clear" w:color="auto" w:fill="auto"/>
        </w:rPr>
        <w:t>，进一步加大力度扎实推进快递包装减量化，加快推进可循环快递包装适用场景，持续推进快递包装回收利用，提升全市快递包装标准化、循环化、减量化、无害化水平，促进电商、快递行业高质量发展，为加快发展方式绿色转型、建设美丽重庆提供有力支撑。</w:t>
      </w:r>
    </w:p>
    <w:p>
      <w:pPr>
        <w:keepNext w:val="0"/>
        <w:keepLines w:val="0"/>
        <w:pageBreakBefore w:val="0"/>
        <w:numPr>
          <w:ilvl w:val="0"/>
          <w:numId w:val="0"/>
        </w:numPr>
        <w:kinsoku/>
        <w:wordWrap/>
        <w:overflowPunct w:val="0"/>
        <w:topLinePunct w:val="0"/>
        <w:autoSpaceDE/>
        <w:autoSpaceDN/>
        <w:bidi w:val="0"/>
        <w:adjustRightInd/>
        <w:snapToGrid/>
        <w:spacing w:before="0" w:after="0" w:line="240" w:lineRule="auto"/>
        <w:ind w:left="0" w:firstLine="632" w:firstLineChars="200"/>
        <w:textAlignment w:val="auto"/>
        <w:rPr>
          <w:rFonts w:hint="eastAsia"/>
          <w:color w:val="auto"/>
          <w:kern w:val="2"/>
          <w:shd w:val="clear" w:color="auto" w:fill="auto"/>
        </w:rPr>
      </w:pPr>
      <w:r>
        <w:rPr>
          <w:rFonts w:hint="eastAsia" w:ascii="Times New Roman" w:hAnsi="Times New Roman" w:cs="方正仿宋_GBK"/>
          <w:color w:val="auto"/>
          <w:kern w:val="2"/>
          <w:shd w:val="clear" w:color="auto" w:fill="auto"/>
        </w:rPr>
        <w:t>到</w:t>
      </w:r>
      <w:r>
        <w:rPr>
          <w:color w:val="auto"/>
          <w:kern w:val="2"/>
          <w:shd w:val="clear" w:color="auto" w:fill="auto"/>
        </w:rPr>
        <w:t>2025</w:t>
      </w:r>
      <w:r>
        <w:rPr>
          <w:rFonts w:hint="eastAsia" w:ascii="Times New Roman" w:hAnsi="Times New Roman" w:cs="方正仿宋_GBK"/>
          <w:color w:val="auto"/>
          <w:kern w:val="2"/>
          <w:shd w:val="clear" w:color="auto" w:fill="auto"/>
        </w:rPr>
        <w:t>年底，全市快递绿色包装政策体系进一步健全，禁止使用有毒有害快递包装要求全面落实，快递行业规范化管理制度有效运行，电商、快递行业经营者快递包装减量化意识显著提升，市级大型品牌电商企</w:t>
      </w:r>
      <w:r>
        <w:rPr>
          <w:rFonts w:hint="eastAsia"/>
          <w:color w:val="auto"/>
          <w:kern w:val="2"/>
          <w:shd w:val="clear" w:color="auto" w:fill="auto"/>
        </w:rPr>
        <w:t>业快递过度包装现象明显改善，在电商行业培育遴选一批电商快递减量化典型，</w:t>
      </w:r>
      <w:r>
        <w:rPr>
          <w:color w:val="auto"/>
          <w:kern w:val="2"/>
          <w:shd w:val="clear" w:color="auto" w:fill="auto"/>
        </w:rPr>
        <w:t>全市电子商务类邮件快件不再二次包装比例达到9</w:t>
      </w:r>
      <w:r>
        <w:rPr>
          <w:rFonts w:hint="eastAsia"/>
          <w:color w:val="auto"/>
          <w:kern w:val="2"/>
          <w:shd w:val="clear" w:color="auto" w:fill="auto"/>
        </w:rPr>
        <w:t>6</w:t>
      </w:r>
      <w:r>
        <w:rPr>
          <w:color w:val="auto"/>
          <w:kern w:val="2"/>
          <w:shd w:val="clear" w:color="auto" w:fill="auto"/>
        </w:rPr>
        <w:t>%，</w:t>
      </w:r>
      <w:r>
        <w:rPr>
          <w:rFonts w:hint="eastAsia"/>
          <w:color w:val="auto"/>
          <w:kern w:val="2"/>
          <w:shd w:val="clear" w:color="auto" w:fill="auto"/>
        </w:rPr>
        <w:t>全市同城快递使用可循环快递包装比例达到</w:t>
      </w:r>
      <w:r>
        <w:rPr>
          <w:color w:val="auto"/>
          <w:kern w:val="2"/>
          <w:shd w:val="clear" w:color="auto" w:fill="auto"/>
        </w:rPr>
        <w:t>10%</w:t>
      </w:r>
      <w:r>
        <w:rPr>
          <w:rFonts w:hint="eastAsia"/>
          <w:color w:val="auto"/>
          <w:kern w:val="2"/>
          <w:shd w:val="clear" w:color="auto" w:fill="auto"/>
        </w:rPr>
        <w:t>，旧纸箱重复利用规模进一步扩大，快递包装基本实现绿色转型。</w:t>
      </w:r>
    </w:p>
    <w:p>
      <w:pPr>
        <w:keepNext w:val="0"/>
        <w:keepLines w:val="0"/>
        <w:pageBreakBefore w:val="0"/>
        <w:numPr>
          <w:ilvl w:val="0"/>
          <w:numId w:val="0"/>
        </w:numPr>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eastAsia="方正黑体_GBK" w:cs="方正黑体_GBK"/>
          <w:color w:val="auto"/>
          <w:kern w:val="2"/>
          <w:shd w:val="clear" w:color="auto" w:fill="auto"/>
        </w:rPr>
      </w:pPr>
      <w:r>
        <w:rPr>
          <w:rFonts w:hint="eastAsia" w:ascii="Times New Roman" w:hAnsi="Times New Roman" w:eastAsia="方正黑体_GBK" w:cs="方正黑体_GBK"/>
          <w:color w:val="auto"/>
          <w:kern w:val="2"/>
          <w:shd w:val="clear" w:color="auto" w:fill="auto"/>
        </w:rPr>
        <w:t>二、重点任务</w:t>
      </w:r>
    </w:p>
    <w:p>
      <w:pPr>
        <w:keepNext w:val="0"/>
        <w:keepLines w:val="0"/>
        <w:pageBreakBefore w:val="0"/>
        <w:numPr>
          <w:ilvl w:val="0"/>
          <w:numId w:val="0"/>
        </w:numPr>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color w:val="auto"/>
          <w:kern w:val="2"/>
          <w:shd w:val="clear" w:color="auto" w:fill="auto"/>
        </w:rPr>
      </w:pPr>
      <w:r>
        <w:rPr>
          <w:rFonts w:hint="eastAsia" w:ascii="Times New Roman" w:hAnsi="Times New Roman" w:eastAsia="方正楷体_GBK" w:cs="方正楷体_GBK"/>
          <w:color w:val="auto"/>
          <w:kern w:val="2"/>
          <w:shd w:val="clear" w:color="auto" w:fill="auto"/>
        </w:rPr>
        <w:t>（一）持续推进快递包装减量化。</w:t>
      </w:r>
      <w:r>
        <w:rPr>
          <w:rFonts w:hint="eastAsia" w:ascii="Times New Roman" w:hAnsi="Times New Roman" w:cs="方正仿宋_GBK"/>
          <w:color w:val="auto"/>
          <w:kern w:val="2"/>
          <w:shd w:val="clear" w:color="auto" w:fill="auto"/>
        </w:rPr>
        <w:t>组织电商、快递行业开展快递包装相关法律法规政策培训及规范包装操作等业务培训。组织市级大型品牌电商企业、开展自营业务的电商平台企业和寄递企业及时进行快递包装问题自查自改，重点针对包装层数过多、空隙率过大、大箱小用、缠绕胶带过多等问题，采取有效措施提升管理水平。行业主管部门采取实地调研、联合检查、包装抽检等多种方式，及时发现商品寄递环节包装问题，督促电商企业、快递企业优化商品寄递环节包装规则标准，提高包装与寄递物的匹配度，优先使用简约包装，防止过度包装。</w:t>
      </w:r>
      <w:r>
        <w:rPr>
          <w:rFonts w:hint="eastAsia" w:ascii="Times New Roman" w:hAnsi="Times New Roman" w:eastAsia="方正楷体_GBK" w:cs="方正楷体_GBK"/>
          <w:color w:val="auto"/>
          <w:kern w:val="2"/>
          <w:shd w:val="clear" w:color="auto" w:fill="auto"/>
        </w:rPr>
        <w:t>（</w:t>
      </w:r>
      <w:r>
        <w:rPr>
          <w:rFonts w:hint="eastAsia" w:eastAsia="方正楷体_GBK" w:cs="方正楷体_GBK"/>
          <w:color w:val="auto"/>
          <w:kern w:val="2"/>
          <w:shd w:val="clear" w:color="auto" w:fill="auto"/>
          <w:lang w:eastAsia="zh-CN"/>
        </w:rPr>
        <w:t>重庆邮政管理局</w:t>
      </w:r>
      <w:r>
        <w:rPr>
          <w:rFonts w:hint="eastAsia" w:ascii="Times New Roman" w:hAnsi="Times New Roman" w:eastAsia="方正楷体_GBK" w:cs="方正楷体_GBK"/>
          <w:color w:val="auto"/>
          <w:kern w:val="2"/>
          <w:shd w:val="clear" w:color="auto" w:fill="auto"/>
        </w:rPr>
        <w:t>、市商务委按职责分工负责）</w:t>
      </w:r>
    </w:p>
    <w:p>
      <w:pPr>
        <w:keepNext w:val="0"/>
        <w:keepLines w:val="0"/>
        <w:pageBreakBefore w:val="0"/>
        <w:numPr>
          <w:ilvl w:val="0"/>
          <w:numId w:val="0"/>
        </w:numPr>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eastAsia="方正楷体_GBK" w:cs="方正楷体_GBK"/>
          <w:color w:val="auto"/>
          <w:kern w:val="2"/>
          <w:shd w:val="clear" w:color="auto" w:fill="auto"/>
        </w:rPr>
      </w:pPr>
      <w:r>
        <w:rPr>
          <w:rFonts w:hint="eastAsia" w:ascii="Times New Roman" w:hAnsi="Times New Roman" w:eastAsia="方正楷体_GBK" w:cs="方正楷体_GBK"/>
          <w:color w:val="auto"/>
          <w:kern w:val="2"/>
          <w:shd w:val="clear" w:color="auto" w:fill="auto"/>
        </w:rPr>
        <w:t>（二）加快电商领域快递包装绿色转型。</w:t>
      </w:r>
      <w:r>
        <w:rPr>
          <w:color w:val="auto"/>
          <w:kern w:val="2"/>
          <w:shd w:val="clear" w:color="auto" w:fill="auto"/>
        </w:rPr>
        <w:t>聚焦</w:t>
      </w:r>
      <w:r>
        <w:rPr>
          <w:rFonts w:hint="eastAsia"/>
          <w:color w:val="auto"/>
          <w:kern w:val="2"/>
          <w:shd w:val="clear" w:color="auto" w:fill="auto"/>
        </w:rPr>
        <w:t>“巴味渝珍”“三峡柑橘”等农特产品</w:t>
      </w:r>
      <w:r>
        <w:rPr>
          <w:color w:val="auto"/>
          <w:kern w:val="2"/>
          <w:shd w:val="clear" w:color="auto" w:fill="auto"/>
        </w:rPr>
        <w:t>《2023—2025年重庆市消费品工业</w:t>
      </w:r>
      <w:r>
        <w:rPr>
          <w:rFonts w:hint="eastAsia"/>
          <w:color w:val="auto"/>
          <w:kern w:val="2"/>
          <w:shd w:val="clear" w:color="auto" w:fill="auto"/>
        </w:rPr>
        <w:t>“</w:t>
      </w:r>
      <w:r>
        <w:rPr>
          <w:color w:val="auto"/>
          <w:kern w:val="2"/>
          <w:shd w:val="clear" w:color="auto" w:fill="auto"/>
        </w:rPr>
        <w:t>爆品</w:t>
      </w:r>
      <w:r>
        <w:rPr>
          <w:rFonts w:hint="eastAsia"/>
          <w:color w:val="auto"/>
          <w:kern w:val="2"/>
          <w:shd w:val="clear" w:color="auto" w:fill="auto"/>
        </w:rPr>
        <w:t>”</w:t>
      </w:r>
      <w:r>
        <w:rPr>
          <w:color w:val="auto"/>
          <w:kern w:val="2"/>
          <w:shd w:val="clear" w:color="auto" w:fill="auto"/>
        </w:rPr>
        <w:t>培育清单》</w:t>
      </w:r>
      <w:r>
        <w:rPr>
          <w:rFonts w:hint="eastAsia"/>
          <w:color w:val="auto"/>
          <w:kern w:val="2"/>
          <w:shd w:val="clear" w:color="auto" w:fill="auto"/>
        </w:rPr>
        <w:t>，选择一批适当商品企业与快递企业协同发力，推广电商快递原装直发、产地直采、聚单直发等模式，实现电商快件不再二次包装达到96%以上。指导市级电商平台企业严格执行一次性塑料制品使用、回收报告制度，就其自营业务完善快递包装减量化规则，并按年度制定快递包装减量化目标任务。鼓励电商平台企业在同城配送生鲜等适当品类使用可循环包装。鼓励电商平台企业联合平台内品牌电商企业发出倡议，号召更多电商企业推广原装直发，推动电商领域快递包装绿色转型。发布全市电商领域快递包装减量化典型案例。</w:t>
      </w:r>
      <w:r>
        <w:rPr>
          <w:rFonts w:hint="eastAsia" w:ascii="Times New Roman" w:hAnsi="Times New Roman" w:eastAsia="方正楷体_GBK" w:cs="方正楷体_GBK"/>
          <w:color w:val="auto"/>
          <w:kern w:val="2"/>
          <w:shd w:val="clear" w:color="auto" w:fill="auto"/>
        </w:rPr>
        <w:t>（市商务委、</w:t>
      </w:r>
      <w:r>
        <w:rPr>
          <w:rFonts w:hint="eastAsia" w:eastAsia="方正楷体_GBK" w:cs="方正楷体_GBK"/>
          <w:color w:val="auto"/>
          <w:kern w:val="2"/>
          <w:shd w:val="clear" w:color="auto" w:fill="auto"/>
          <w:lang w:eastAsia="zh-CN"/>
        </w:rPr>
        <w:t>重庆邮政管理局</w:t>
      </w:r>
      <w:r>
        <w:rPr>
          <w:rFonts w:hint="eastAsia" w:ascii="Times New Roman" w:hAnsi="Times New Roman" w:eastAsia="方正楷体_GBK" w:cs="方正楷体_GBK"/>
          <w:color w:val="auto"/>
          <w:kern w:val="2"/>
          <w:shd w:val="clear" w:color="auto" w:fill="auto"/>
        </w:rPr>
        <w:t>、市经济信息委按职责分工负责）</w:t>
      </w:r>
    </w:p>
    <w:p>
      <w:pPr>
        <w:keepNext w:val="0"/>
        <w:keepLines w:val="0"/>
        <w:pageBreakBefore w:val="0"/>
        <w:numPr>
          <w:ilvl w:val="0"/>
          <w:numId w:val="0"/>
        </w:numPr>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eastAsia="方正楷体_GBK" w:cs="方正楷体_GBK"/>
          <w:color w:val="auto"/>
          <w:kern w:val="2"/>
          <w:shd w:val="clear" w:color="auto" w:fill="auto"/>
        </w:rPr>
      </w:pPr>
      <w:r>
        <w:rPr>
          <w:rFonts w:hint="eastAsia" w:ascii="Times New Roman" w:hAnsi="Times New Roman" w:eastAsia="方正楷体_GBK" w:cs="方正楷体_GBK"/>
          <w:color w:val="auto"/>
          <w:kern w:val="2"/>
          <w:shd w:val="clear" w:color="auto" w:fill="auto"/>
        </w:rPr>
        <w:t>（三）推进快递包装供应链绿色升级。</w:t>
      </w:r>
      <w:r>
        <w:rPr>
          <w:color w:val="auto"/>
          <w:kern w:val="2"/>
          <w:shd w:val="clear" w:color="auto" w:fill="auto"/>
        </w:rPr>
        <w:t>督促指导商品生产者严格</w:t>
      </w:r>
      <w:r>
        <w:rPr>
          <w:rFonts w:hint="eastAsia"/>
          <w:color w:val="auto"/>
          <w:kern w:val="2"/>
          <w:shd w:val="clear" w:color="auto" w:fill="auto"/>
        </w:rPr>
        <w:t>按照</w:t>
      </w:r>
      <w:r>
        <w:rPr>
          <w:color w:val="auto"/>
          <w:kern w:val="2"/>
          <w:shd w:val="clear" w:color="auto" w:fill="auto"/>
        </w:rPr>
        <w:t>《限制商品过度包装要求食品和化妆品》国家标准第2号修改单（GB 23350</w:t>
      </w:r>
      <w:r>
        <w:rPr>
          <w:rFonts w:hint="eastAsia" w:ascii="Times New Roman" w:hAnsi="Times New Roman" w:cs="方正仿宋_GBK"/>
          <w:color w:val="auto"/>
          <w:kern w:val="2"/>
          <w:shd w:val="clear" w:color="auto" w:fill="auto"/>
          <w:lang w:eastAsia="zh-CN"/>
        </w:rPr>
        <w:t>—</w:t>
      </w:r>
      <w:r>
        <w:rPr>
          <w:color w:val="auto"/>
          <w:kern w:val="2"/>
          <w:shd w:val="clear" w:color="auto" w:fill="auto"/>
        </w:rPr>
        <w:t>2021）生产商品</w:t>
      </w:r>
      <w:r>
        <w:rPr>
          <w:rFonts w:hint="eastAsia"/>
          <w:color w:val="auto"/>
          <w:kern w:val="2"/>
          <w:shd w:val="clear" w:color="auto" w:fill="auto"/>
        </w:rPr>
        <w:t>。推动包装生产企业开展包装减量化设计，督促指导电商等商品销售企业不销售过度包装商品，推动寄递企业停止揽收禁限塑目录产品和过度包装的商品快递。快递企业重庆区域总部要加强对分支机构、加盟企业采购使用包装产品的管理，以包装标准化、循环化、减量化、无害化为导向，建立采购使用包装产品的引导和约束机制。组织开展电商快递包装绿色产品认证工作，积极推广绿色认证包装产品应用。</w:t>
      </w:r>
      <w:r>
        <w:rPr>
          <w:rFonts w:hint="eastAsia" w:ascii="Times New Roman" w:hAnsi="Times New Roman" w:eastAsia="方正楷体_GBK" w:cs="方正楷体_GBK"/>
          <w:color w:val="auto"/>
          <w:kern w:val="2"/>
          <w:shd w:val="clear" w:color="auto" w:fill="auto"/>
        </w:rPr>
        <w:t>（</w:t>
      </w:r>
      <w:r>
        <w:rPr>
          <w:rFonts w:hint="eastAsia" w:eastAsia="方正楷体_GBK" w:cs="方正楷体_GBK"/>
          <w:color w:val="auto"/>
          <w:kern w:val="2"/>
          <w:shd w:val="clear" w:color="auto" w:fill="auto"/>
          <w:lang w:eastAsia="zh-CN"/>
        </w:rPr>
        <w:t>重庆邮政管理局</w:t>
      </w:r>
      <w:r>
        <w:rPr>
          <w:rFonts w:hint="eastAsia" w:ascii="Times New Roman" w:hAnsi="Times New Roman" w:eastAsia="方正楷体_GBK" w:cs="方正楷体_GBK"/>
          <w:color w:val="auto"/>
          <w:kern w:val="2"/>
          <w:shd w:val="clear" w:color="auto" w:fill="auto"/>
        </w:rPr>
        <w:t>、市商务委、市市场监管局、市经济信息委按职责分工负责）</w:t>
      </w:r>
    </w:p>
    <w:p>
      <w:pPr>
        <w:keepNext w:val="0"/>
        <w:keepLines w:val="0"/>
        <w:pageBreakBefore w:val="0"/>
        <w:numPr>
          <w:ilvl w:val="0"/>
          <w:numId w:val="0"/>
        </w:numPr>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eastAsia="方正楷体_GBK" w:cs="方正楷体_GBK"/>
          <w:color w:val="auto"/>
          <w:kern w:val="2"/>
          <w:shd w:val="clear" w:color="auto" w:fill="auto"/>
        </w:rPr>
      </w:pPr>
      <w:r>
        <w:rPr>
          <w:rFonts w:hint="eastAsia" w:ascii="Times New Roman" w:hAnsi="Times New Roman" w:eastAsia="方正楷体_GBK" w:cs="方正楷体_GBK"/>
          <w:color w:val="auto"/>
          <w:kern w:val="2"/>
          <w:shd w:val="clear" w:color="auto" w:fill="auto"/>
        </w:rPr>
        <w:t>（四）加大可循环快递包装推广应用力度。</w:t>
      </w:r>
      <w:r>
        <w:rPr>
          <w:rFonts w:hint="eastAsia"/>
          <w:color w:val="auto"/>
          <w:kern w:val="2"/>
          <w:shd w:val="clear" w:color="auto" w:fill="auto"/>
        </w:rPr>
        <w:t>持续扩大同城邮件快件循环包装使用比例。结合重庆市“无废城市”示范创建活动，将可循环快递包装试点纳入“无废城市细胞”创建活动，支持鼓励试点企业与商业机构、便利店、物业服务企业等合作设立可循环快递包装协议回收点，设置可循环快递包装回收设施。鼓励试点企业联合电商企业建立积分奖励、绿色信用、押金制、承诺制等激励约束机制，引导个人消费者自主返还可循环快递包装。鼓励电商平台企业充分发挥作用，在部分种类的订单生成页面为消费者提供可循环快递包装选项。鼓励在同城生鲜配送、连锁商超散货物流等场景中推广应用可循环可折叠式配送包装。各区县要结合实际规划建设快递共配终端和可循环快递包装回收设施。</w:t>
      </w:r>
      <w:r>
        <w:rPr>
          <w:rFonts w:hint="eastAsia" w:ascii="Times New Roman" w:hAnsi="Times New Roman" w:eastAsia="方正楷体_GBK" w:cs="方正楷体_GBK"/>
          <w:color w:val="auto"/>
          <w:kern w:val="2"/>
          <w:shd w:val="clear" w:color="auto" w:fill="auto"/>
        </w:rPr>
        <w:t>（</w:t>
      </w:r>
      <w:r>
        <w:rPr>
          <w:rFonts w:hint="eastAsia" w:eastAsia="方正楷体_GBK" w:cs="方正楷体_GBK"/>
          <w:color w:val="auto"/>
          <w:kern w:val="2"/>
          <w:shd w:val="clear" w:color="auto" w:fill="auto"/>
          <w:lang w:eastAsia="zh-CN"/>
        </w:rPr>
        <w:t>重庆邮政管理局</w:t>
      </w:r>
      <w:r>
        <w:rPr>
          <w:rFonts w:hint="eastAsia" w:ascii="Times New Roman" w:hAnsi="Times New Roman" w:eastAsia="方正楷体_GBK" w:cs="方正楷体_GBK"/>
          <w:color w:val="auto"/>
          <w:kern w:val="2"/>
          <w:shd w:val="clear" w:color="auto" w:fill="auto"/>
        </w:rPr>
        <w:t>、市发展改革委、市生态环境局、市商务委等按职责分工负责）</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color w:val="auto"/>
          <w:kern w:val="2"/>
          <w:shd w:val="clear" w:color="auto" w:fill="auto"/>
        </w:rPr>
      </w:pPr>
      <w:r>
        <w:rPr>
          <w:rFonts w:hint="eastAsia" w:ascii="Times New Roman" w:hAnsi="Times New Roman" w:eastAsia="方正楷体_GBK" w:cs="方正楷体_GBK"/>
          <w:color w:val="auto"/>
          <w:kern w:val="2"/>
          <w:shd w:val="clear" w:color="auto" w:fill="auto"/>
        </w:rPr>
        <w:t>（五）规范快递包装回收利用和处置。</w:t>
      </w:r>
      <w:r>
        <w:rPr>
          <w:rFonts w:hint="eastAsia" w:ascii="Times New Roman" w:hAnsi="Times New Roman" w:cs="方正仿宋_GBK"/>
          <w:color w:val="auto"/>
          <w:kern w:val="2"/>
          <w:shd w:val="clear" w:color="auto" w:fill="auto"/>
        </w:rPr>
        <w:t>鼓励快递企业通过免费提供复用纸箱、提供寄递资费优惠等方式促进快递包装回收和重复使用。持续推进生活垃圾分类工作，完善生活垃圾分类投放、分类收集、分类运输、分类处理体系，在大型住宅小区、商业楼宇、城市老旧小区改造工程中规划设置快递包装废弃物回收装置，促进快递包装废弃物及时规范收集处置。深入推进生活垃圾分类网点与再生资源回收网点“两网融合”，进一步提升废纸箱等再生资源回收利用率。</w:t>
      </w:r>
      <w:r>
        <w:rPr>
          <w:rFonts w:hint="eastAsia" w:ascii="Times New Roman" w:hAnsi="Times New Roman" w:eastAsia="方正楷体_GBK" w:cs="方正楷体_GBK"/>
          <w:color w:val="auto"/>
          <w:kern w:val="2"/>
          <w:shd w:val="clear" w:color="auto" w:fill="auto"/>
        </w:rPr>
        <w:t>（</w:t>
      </w:r>
      <w:r>
        <w:rPr>
          <w:rFonts w:hint="eastAsia" w:eastAsia="方正楷体_GBK" w:cs="方正楷体_GBK"/>
          <w:color w:val="auto"/>
          <w:kern w:val="2"/>
          <w:shd w:val="clear" w:color="auto" w:fill="auto"/>
          <w:lang w:eastAsia="zh-CN"/>
        </w:rPr>
        <w:t>重庆邮政管理局</w:t>
      </w:r>
      <w:r>
        <w:rPr>
          <w:rFonts w:hint="eastAsia" w:ascii="Times New Roman" w:hAnsi="Times New Roman" w:eastAsia="方正楷体_GBK" w:cs="方正楷体_GBK"/>
          <w:color w:val="auto"/>
          <w:kern w:val="2"/>
          <w:shd w:val="clear" w:color="auto" w:fill="auto"/>
        </w:rPr>
        <w:t>、市城市管理局、市住房城乡建委、市商务委按职责分工负责）</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color w:val="auto"/>
          <w:kern w:val="2"/>
          <w:shd w:val="clear" w:color="auto" w:fill="auto"/>
        </w:rPr>
      </w:pPr>
      <w:r>
        <w:rPr>
          <w:rFonts w:hint="eastAsia" w:ascii="Times New Roman" w:hAnsi="Times New Roman" w:eastAsia="方正楷体_GBK" w:cs="方正楷体_GBK"/>
          <w:color w:val="auto"/>
          <w:kern w:val="2"/>
          <w:shd w:val="clear" w:color="auto" w:fill="auto"/>
        </w:rPr>
        <w:t>（六）强化快递包装监管执法。</w:t>
      </w:r>
      <w:r>
        <w:rPr>
          <w:rFonts w:hint="eastAsia" w:ascii="Times New Roman" w:hAnsi="Times New Roman" w:cs="方正仿宋_GBK"/>
          <w:color w:val="auto"/>
          <w:kern w:val="2"/>
          <w:shd w:val="clear" w:color="auto" w:fill="auto"/>
        </w:rPr>
        <w:t>加大快递包装治理的监督执法力度，深化“双随机、一公开”监管，</w:t>
      </w:r>
      <w:r>
        <w:rPr>
          <w:rFonts w:hint="eastAsia"/>
          <w:color w:val="auto"/>
          <w:kern w:val="2"/>
          <w:shd w:val="clear" w:color="auto" w:fill="auto"/>
        </w:rPr>
        <w:t>结合</w:t>
      </w:r>
      <w:r>
        <w:rPr>
          <w:color w:val="auto"/>
          <w:kern w:val="2"/>
          <w:shd w:val="clear" w:color="auto" w:fill="auto"/>
        </w:rPr>
        <w:t>邮政业用品用具</w:t>
      </w:r>
      <w:r>
        <w:rPr>
          <w:rFonts w:hint="eastAsia"/>
          <w:color w:val="auto"/>
          <w:kern w:val="2"/>
          <w:shd w:val="clear" w:color="auto" w:fill="auto"/>
        </w:rPr>
        <w:t>“双名录”</w:t>
      </w:r>
      <w:r>
        <w:rPr>
          <w:color w:val="auto"/>
          <w:kern w:val="2"/>
          <w:shd w:val="clear" w:color="auto" w:fill="auto"/>
        </w:rPr>
        <w:t>监管</w:t>
      </w:r>
      <w:r>
        <w:rPr>
          <w:rFonts w:hint="eastAsia"/>
          <w:color w:val="auto"/>
          <w:kern w:val="2"/>
          <w:shd w:val="clear" w:color="auto" w:fill="auto"/>
        </w:rPr>
        <w:t>，</w:t>
      </w:r>
      <w:r>
        <w:rPr>
          <w:color w:val="auto"/>
          <w:kern w:val="2"/>
          <w:shd w:val="clear" w:color="auto" w:fill="auto"/>
        </w:rPr>
        <w:t>每年组织开展1次快递包装抽查工作</w:t>
      </w:r>
      <w:r>
        <w:rPr>
          <w:rFonts w:hint="eastAsia"/>
          <w:color w:val="auto"/>
          <w:kern w:val="2"/>
          <w:shd w:val="clear" w:color="auto" w:fill="auto"/>
        </w:rPr>
        <w:t>。</w:t>
      </w:r>
      <w:r>
        <w:rPr>
          <w:rFonts w:hint="eastAsia" w:ascii="Times New Roman" w:hAnsi="Times New Roman" w:cs="方正仿宋_GBK"/>
          <w:color w:val="auto"/>
          <w:kern w:val="2"/>
          <w:shd w:val="clear" w:color="auto" w:fill="auto"/>
        </w:rPr>
        <w:t>将快递包装相关标准实施情况纳入电商和快递行业管理，加强督促引导和约谈提醒。对违反相关法律法规和强制性标准的行为，依法依规进行查处。开展快递包装违法违规典型案例曝光，强化警示效果。督促指导快递企业落实快递包装和操作规范相关管理制度，将快递包装标准化、循环化、减量化、无害化等要求纳入收件服务协议，加强对从业人员培训。畅通公众投诉举报通道，及时核实问题线索查处快递包装违法违规行为，依法督促相关企业整改。</w:t>
      </w:r>
      <w:r>
        <w:rPr>
          <w:rFonts w:hint="eastAsia" w:ascii="Times New Roman" w:hAnsi="Times New Roman" w:eastAsia="方正楷体_GBK" w:cs="方正楷体_GBK"/>
          <w:color w:val="auto"/>
          <w:kern w:val="2"/>
          <w:shd w:val="clear" w:color="auto" w:fill="auto"/>
        </w:rPr>
        <w:t>（</w:t>
      </w:r>
      <w:r>
        <w:rPr>
          <w:rFonts w:hint="eastAsia" w:eastAsia="方正楷体_GBK" w:cs="方正楷体_GBK"/>
          <w:color w:val="auto"/>
          <w:kern w:val="2"/>
          <w:shd w:val="clear" w:color="auto" w:fill="auto"/>
          <w:lang w:eastAsia="zh-CN"/>
        </w:rPr>
        <w:t>重庆邮政管理局</w:t>
      </w:r>
      <w:r>
        <w:rPr>
          <w:rFonts w:hint="eastAsia" w:ascii="Times New Roman" w:hAnsi="Times New Roman" w:eastAsia="方正楷体_GBK" w:cs="方正楷体_GBK"/>
          <w:color w:val="auto"/>
          <w:kern w:val="2"/>
          <w:shd w:val="clear" w:color="auto" w:fill="auto"/>
        </w:rPr>
        <w:t>、市商务委、市市场监管局、市生态环境局按职责分工负责）</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color w:val="auto"/>
          <w:kern w:val="2"/>
          <w:shd w:val="clear" w:color="auto" w:fill="auto"/>
        </w:rPr>
      </w:pPr>
      <w:r>
        <w:rPr>
          <w:rFonts w:hint="eastAsia" w:ascii="Times New Roman" w:hAnsi="Times New Roman" w:eastAsia="方正楷体_GBK" w:cs="方正楷体_GBK"/>
          <w:color w:val="auto"/>
          <w:kern w:val="2"/>
          <w:shd w:val="clear" w:color="auto" w:fill="auto"/>
        </w:rPr>
        <w:t>（七）加强快递包装绿色转型主题宣传引导。</w:t>
      </w:r>
      <w:r>
        <w:rPr>
          <w:rFonts w:hint="eastAsia" w:ascii="Times New Roman" w:hAnsi="Times New Roman" w:cs="方正仿宋_GBK"/>
          <w:color w:val="auto"/>
          <w:kern w:val="2"/>
          <w:shd w:val="clear" w:color="auto" w:fill="auto"/>
        </w:rPr>
        <w:t>通过报纸、广播电视、新媒体等渠道，加大快递包装法律法规标准政策宣传力度，提升政策公众知晓度，营造良好舆论氛围。指导行业协会充分发挥行业自律作用，通过出台行业自律倡议、签署快递包装绿色转型自律承诺书等形式，引导企业强化主体责任。开展快递包装绿色转型典型经验和工作成效征集，及时总结宣传推广经验成效。灵活运用线上和线下多种方式，开展“绿色快递宣传周”等活动，并在全国生态日、全国节能宣传周、全国低碳日、世界地球日、世界环境日等重要时间节点，加大对快递包装标准化、循环化、减量化、无害化理念宣传力度。鼓励电商平台以购物节为依托开展快递包装绿色转型宣传活动，引导入驻商家推进快递包装减量化，鼓励公众主动参与废旧快递包装回收。</w:t>
      </w:r>
      <w:r>
        <w:rPr>
          <w:rFonts w:hint="eastAsia" w:ascii="Times New Roman" w:hAnsi="Times New Roman" w:eastAsia="方正楷体_GBK" w:cs="方正楷体_GBK"/>
          <w:color w:val="auto"/>
          <w:kern w:val="2"/>
          <w:shd w:val="clear" w:color="auto" w:fill="auto"/>
        </w:rPr>
        <w:t>（</w:t>
      </w:r>
      <w:r>
        <w:rPr>
          <w:rFonts w:hint="eastAsia" w:eastAsia="方正楷体_GBK" w:cs="方正楷体_GBK"/>
          <w:color w:val="auto"/>
          <w:kern w:val="2"/>
          <w:shd w:val="clear" w:color="auto" w:fill="auto"/>
          <w:lang w:eastAsia="zh-CN"/>
        </w:rPr>
        <w:t>重庆邮政管理局</w:t>
      </w:r>
      <w:r>
        <w:rPr>
          <w:rFonts w:hint="eastAsia" w:ascii="Times New Roman" w:hAnsi="Times New Roman" w:eastAsia="方正楷体_GBK" w:cs="方正楷体_GBK"/>
          <w:color w:val="auto"/>
          <w:kern w:val="2"/>
          <w:shd w:val="clear" w:color="auto" w:fill="auto"/>
        </w:rPr>
        <w:t>、市商务委、市发展改革委、市经济信息委、市生态环境局、市通信管理局按职责分工负责）</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eastAsia="方正黑体_GBK" w:cs="方正黑体_GBK"/>
          <w:color w:val="auto"/>
          <w:kern w:val="2"/>
          <w:shd w:val="clear" w:color="auto" w:fill="auto"/>
        </w:rPr>
      </w:pPr>
      <w:r>
        <w:rPr>
          <w:rFonts w:hint="eastAsia" w:ascii="Times New Roman" w:hAnsi="Times New Roman" w:eastAsia="方正黑体_GBK" w:cs="方正黑体_GBK"/>
          <w:color w:val="auto"/>
          <w:kern w:val="2"/>
          <w:shd w:val="clear" w:color="auto" w:fill="auto"/>
        </w:rPr>
        <w:t>三、保障措施</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color w:val="auto"/>
          <w:kern w:val="2"/>
          <w:shd w:val="clear" w:color="auto" w:fill="auto"/>
        </w:rPr>
      </w:pPr>
      <w:r>
        <w:rPr>
          <w:rFonts w:hint="eastAsia" w:ascii="Times New Roman" w:hAnsi="Times New Roman" w:eastAsia="方正楷体_GBK" w:cs="方正楷体_GBK"/>
          <w:color w:val="auto"/>
          <w:kern w:val="2"/>
          <w:shd w:val="clear" w:color="auto" w:fill="auto"/>
        </w:rPr>
        <w:t>（八）加强部门协同。</w:t>
      </w:r>
      <w:r>
        <w:rPr>
          <w:rFonts w:hint="eastAsia" w:ascii="Times New Roman" w:hAnsi="Times New Roman" w:cs="方正仿宋_GBK"/>
          <w:color w:val="auto"/>
          <w:kern w:val="2"/>
          <w:shd w:val="clear" w:color="auto" w:fill="auto"/>
        </w:rPr>
        <w:t>各有关部门要通过现有预算资金支持开展覆盖快递包装生产、使用和回收处置全流程的统计分析、执法和监管能力建设。各有关部门要各司其职、密切配合、形成合力，</w:t>
      </w:r>
      <w:r>
        <w:rPr>
          <w:color w:val="auto"/>
          <w:kern w:val="2"/>
          <w:shd w:val="clear" w:color="auto" w:fill="auto"/>
        </w:rPr>
        <w:t>2025</w:t>
      </w:r>
      <w:r>
        <w:rPr>
          <w:rFonts w:hint="eastAsia" w:ascii="Times New Roman" w:hAnsi="Times New Roman" w:cs="方正仿宋_GBK"/>
          <w:color w:val="auto"/>
          <w:kern w:val="2"/>
          <w:shd w:val="clear" w:color="auto" w:fill="auto"/>
        </w:rPr>
        <w:t>年底对本方案实施情况进行总结评估。市发展改革委积极争取中央预算内投资等资金，加大对可循环快递包装规模化应用试点等的支持力度。</w:t>
      </w:r>
      <w:r>
        <w:rPr>
          <w:rFonts w:hint="eastAsia" w:cs="方正仿宋_GBK"/>
          <w:color w:val="auto"/>
          <w:kern w:val="2"/>
          <w:shd w:val="clear" w:color="auto" w:fill="auto"/>
          <w:lang w:eastAsia="zh-CN"/>
        </w:rPr>
        <w:t>重庆邮政管理局</w:t>
      </w:r>
      <w:r>
        <w:rPr>
          <w:rFonts w:hint="eastAsia" w:ascii="Times New Roman" w:hAnsi="Times New Roman" w:cs="方正仿宋_GBK"/>
          <w:color w:val="auto"/>
          <w:kern w:val="2"/>
          <w:shd w:val="clear" w:color="auto" w:fill="auto"/>
        </w:rPr>
        <w:t>、市商务委等部门做好组织部署，分解细化目标任务，确保工作取得实效。检察机关依法对快递包装领域违法违规行为履行公益诉讼法律监督职能。</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color w:val="auto"/>
          <w:kern w:val="2"/>
          <w:shd w:val="clear" w:color="auto" w:fill="auto"/>
        </w:rPr>
      </w:pPr>
      <w:r>
        <w:rPr>
          <w:rFonts w:hint="eastAsia" w:ascii="Times New Roman" w:hAnsi="Times New Roman" w:eastAsia="方正楷体_GBK" w:cs="方正楷体_GBK"/>
          <w:color w:val="auto"/>
          <w:kern w:val="2"/>
          <w:shd w:val="clear" w:color="auto" w:fill="auto"/>
        </w:rPr>
        <w:t>（九）强化法规标准宣贯。</w:t>
      </w:r>
      <w:r>
        <w:rPr>
          <w:rFonts w:hint="eastAsia"/>
          <w:color w:val="auto"/>
          <w:kern w:val="2"/>
          <w:shd w:val="clear" w:color="auto" w:fill="auto"/>
        </w:rPr>
        <w:t>积极</w:t>
      </w:r>
      <w:r>
        <w:rPr>
          <w:rFonts w:hint="eastAsia" w:ascii="Times New Roman" w:hAnsi="Times New Roman"/>
          <w:color w:val="auto"/>
          <w:kern w:val="2"/>
          <w:shd w:val="clear" w:color="auto" w:fill="auto"/>
        </w:rPr>
        <w:t>宣传贯彻</w:t>
      </w:r>
      <w:r>
        <w:rPr>
          <w:rFonts w:hint="eastAsia"/>
          <w:color w:val="auto"/>
          <w:kern w:val="2"/>
          <w:shd w:val="clear" w:color="auto" w:fill="auto"/>
        </w:rPr>
        <w:t>《快递市场管理办法》</w:t>
      </w:r>
      <w:r>
        <w:rPr>
          <w:color w:val="auto"/>
          <w:kern w:val="2"/>
          <w:shd w:val="clear" w:color="auto" w:fill="auto"/>
        </w:rPr>
        <w:t>《重庆市邮政条例》</w:t>
      </w:r>
      <w:r>
        <w:rPr>
          <w:rFonts w:hint="eastAsia"/>
          <w:color w:val="auto"/>
          <w:kern w:val="2"/>
          <w:shd w:val="clear" w:color="auto" w:fill="auto"/>
        </w:rPr>
        <w:t>，推动</w:t>
      </w:r>
      <w:r>
        <w:rPr>
          <w:color w:val="auto"/>
          <w:kern w:val="2"/>
          <w:shd w:val="clear" w:color="auto" w:fill="auto"/>
        </w:rPr>
        <w:t>快递包装绿色</w:t>
      </w:r>
      <w:r>
        <w:rPr>
          <w:rFonts w:hint="eastAsia"/>
          <w:color w:val="auto"/>
          <w:kern w:val="2"/>
          <w:shd w:val="clear" w:color="auto" w:fill="auto"/>
        </w:rPr>
        <w:t>转型和过度包装</w:t>
      </w:r>
      <w:r>
        <w:rPr>
          <w:color w:val="auto"/>
          <w:kern w:val="2"/>
          <w:shd w:val="clear" w:color="auto" w:fill="auto"/>
        </w:rPr>
        <w:t>治理等</w:t>
      </w:r>
      <w:r>
        <w:rPr>
          <w:rFonts w:hint="eastAsia"/>
          <w:color w:val="auto"/>
          <w:kern w:val="2"/>
          <w:shd w:val="clear" w:color="auto" w:fill="auto"/>
        </w:rPr>
        <w:t>政策措施落实到位</w:t>
      </w:r>
      <w:r>
        <w:rPr>
          <w:rFonts w:hint="eastAsia" w:ascii="Times New Roman" w:hAnsi="Times New Roman"/>
          <w:color w:val="auto"/>
          <w:kern w:val="2"/>
          <w:shd w:val="clear" w:color="auto" w:fill="auto"/>
        </w:rPr>
        <w:t>。</w:t>
      </w:r>
      <w:r>
        <w:rPr>
          <w:color w:val="auto"/>
          <w:kern w:val="2"/>
          <w:shd w:val="clear" w:color="auto" w:fill="auto"/>
        </w:rPr>
        <w:t>严格落实《快递</w:t>
      </w:r>
      <w:r>
        <w:rPr>
          <w:rFonts w:hint="eastAsia" w:ascii="Times New Roman" w:hAnsi="Times New Roman"/>
          <w:color w:val="auto"/>
          <w:kern w:val="2"/>
          <w:shd w:val="clear" w:color="auto" w:fill="auto"/>
        </w:rPr>
        <w:t>限制</w:t>
      </w:r>
      <w:r>
        <w:rPr>
          <w:color w:val="auto"/>
          <w:kern w:val="2"/>
          <w:shd w:val="clear" w:color="auto" w:fill="auto"/>
        </w:rPr>
        <w:t>过度包装》《快递包装重金属与特定物质限量》</w:t>
      </w:r>
      <w:r>
        <w:rPr>
          <w:rFonts w:hint="eastAsia" w:ascii="Times New Roman" w:hAnsi="Times New Roman"/>
          <w:color w:val="auto"/>
          <w:kern w:val="2"/>
          <w:shd w:val="clear" w:color="auto" w:fill="auto"/>
        </w:rPr>
        <w:t>等</w:t>
      </w:r>
      <w:r>
        <w:rPr>
          <w:color w:val="auto"/>
          <w:kern w:val="2"/>
          <w:shd w:val="clear" w:color="auto" w:fill="auto"/>
        </w:rPr>
        <w:t>国家强制性标准。</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32" w:firstLineChars="200"/>
        <w:textAlignment w:val="auto"/>
        <w:outlineLvl w:val="9"/>
        <w:rPr>
          <w:rFonts w:hint="eastAsia" w:ascii="Times New Roman" w:hAnsi="Times New Roman" w:cs="方正仿宋_GBK"/>
          <w:color w:val="auto"/>
          <w:kern w:val="2"/>
          <w:shd w:val="clear" w:color="auto" w:fill="auto"/>
        </w:rPr>
      </w:pPr>
      <w:r>
        <w:rPr>
          <w:rFonts w:hint="eastAsia" w:ascii="Times New Roman" w:hAnsi="Times New Roman" w:eastAsia="方正楷体_GBK" w:cs="方正楷体_GBK"/>
          <w:color w:val="auto"/>
          <w:kern w:val="2"/>
          <w:shd w:val="clear" w:color="auto" w:fill="auto"/>
        </w:rPr>
        <w:t>（十）压实属地责任。</w:t>
      </w:r>
      <w:r>
        <w:rPr>
          <w:rFonts w:hint="eastAsia" w:ascii="Times New Roman" w:hAnsi="Times New Roman" w:cs="方正仿宋_GBK"/>
          <w:color w:val="auto"/>
          <w:kern w:val="2"/>
          <w:shd w:val="clear" w:color="auto" w:fill="auto"/>
        </w:rPr>
        <w:t>各区县要落实属地责任，加强对快递包装绿色转型工作的组织领导，完善工作机制，细化任务举措，采取有力措施抓好工作落实。按年度对本方案实施情况进行跟踪评估，及时发现和解决实施中的问题。强化执法人员、装备、经费等方面保障，大力支持快递包装回收设施建设。</w:t>
      </w:r>
    </w:p>
    <w:p>
      <w:pPr>
        <w:adjustRightInd/>
        <w:spacing w:before="0" w:after="0" w:line="240" w:lineRule="auto"/>
        <w:textAlignment w:val="auto"/>
        <w:rPr>
          <w:rFonts w:ascii="Times New Roman" w:hAnsi="Times New Roman" w:eastAsia="宋体"/>
          <w:color w:val="auto"/>
          <w:kern w:val="2"/>
          <w:sz w:val="21"/>
          <w:szCs w:val="24"/>
          <w:shd w:val="clear" w:color="auto" w:fill="auto"/>
        </w:rPr>
      </w:pPr>
    </w:p>
    <w:p>
      <w:pPr>
        <w:keepNext w:val="0"/>
        <w:keepLines w:val="0"/>
        <w:pageBreakBefore w:val="0"/>
        <w:kinsoku/>
        <w:wordWrap/>
        <w:overflowPunct/>
        <w:topLinePunct w:val="0"/>
        <w:autoSpaceDE/>
        <w:autoSpaceDN/>
        <w:bidi w:val="0"/>
        <w:adjustRightInd/>
        <w:snapToGrid/>
        <w:spacing w:before="0" w:after="0" w:line="240" w:lineRule="auto"/>
        <w:ind w:right="0" w:rightChars="0"/>
        <w:textAlignment w:val="auto"/>
        <w:outlineLvl w:val="9"/>
        <w:rPr>
          <w:rFonts w:hint="eastAsia" w:ascii="Times New Roman" w:hAnsi="Times New Roman" w:cs="方正仿宋_GBK"/>
          <w:color w:val="auto"/>
          <w:kern w:val="2"/>
          <w:shd w:val="clear" w:color="auto" w:fill="auto"/>
        </w:rPr>
      </w:pPr>
    </w:p>
    <w:p>
      <w:pPr>
        <w:keepNext w:val="0"/>
        <w:keepLines w:val="0"/>
        <w:pageBreakBefore w:val="0"/>
        <w:kinsoku/>
        <w:wordWrap/>
        <w:overflowPunct/>
        <w:topLinePunct w:val="0"/>
        <w:autoSpaceDE/>
        <w:autoSpaceDN/>
        <w:bidi w:val="0"/>
        <w:adjustRightInd/>
        <w:snapToGrid/>
        <w:spacing w:before="0" w:after="0" w:line="240" w:lineRule="auto"/>
        <w:ind w:right="0" w:rightChars="0"/>
        <w:textAlignment w:val="auto"/>
        <w:outlineLvl w:val="9"/>
        <w:rPr>
          <w:rFonts w:hint="eastAsia" w:ascii="Times New Roman" w:hAnsi="Times New Roman" w:cs="方正仿宋_GBK"/>
          <w:color w:val="auto"/>
          <w:kern w:val="2"/>
          <w:shd w:val="clear" w:color="auto" w:fill="auto"/>
        </w:rPr>
      </w:pPr>
    </w:p>
    <w:p>
      <w:pPr>
        <w:keepNext w:val="0"/>
        <w:keepLines w:val="0"/>
        <w:pageBreakBefore w:val="0"/>
        <w:kinsoku/>
        <w:wordWrap/>
        <w:overflowPunct/>
        <w:topLinePunct w:val="0"/>
        <w:autoSpaceDE/>
        <w:autoSpaceDN/>
        <w:bidi w:val="0"/>
        <w:adjustRightInd/>
        <w:snapToGrid/>
        <w:spacing w:before="0" w:after="0" w:line="240" w:lineRule="auto"/>
        <w:ind w:right="0" w:rightChars="0"/>
        <w:textAlignment w:val="auto"/>
        <w:outlineLvl w:val="9"/>
        <w:rPr>
          <w:rFonts w:hint="eastAsia" w:ascii="Times New Roman" w:hAnsi="Times New Roman" w:cs="方正仿宋_GBK"/>
          <w:color w:val="auto"/>
          <w:kern w:val="2"/>
          <w:shd w:val="clear" w:color="auto" w:fill="auto"/>
        </w:rPr>
      </w:pPr>
    </w:p>
    <w:p>
      <w:pPr>
        <w:keepNext w:val="0"/>
        <w:keepLines w:val="0"/>
        <w:pageBreakBefore w:val="0"/>
        <w:kinsoku/>
        <w:wordWrap/>
        <w:overflowPunct/>
        <w:topLinePunct w:val="0"/>
        <w:autoSpaceDE/>
        <w:autoSpaceDN/>
        <w:bidi w:val="0"/>
        <w:adjustRightInd/>
        <w:snapToGrid/>
        <w:spacing w:before="0" w:after="0" w:line="240" w:lineRule="auto"/>
        <w:ind w:right="0" w:rightChars="0"/>
        <w:textAlignment w:val="auto"/>
        <w:outlineLvl w:val="9"/>
        <w:rPr>
          <w:rFonts w:hint="eastAsia" w:ascii="Times New Roman" w:hAnsi="Times New Roman" w:cs="方正仿宋_GBK"/>
          <w:color w:val="auto"/>
          <w:kern w:val="2"/>
          <w:shd w:val="clear" w:color="auto" w:fill="auto"/>
        </w:rPr>
      </w:pPr>
    </w:p>
    <w:p>
      <w:pPr>
        <w:keepNext w:val="0"/>
        <w:keepLines w:val="0"/>
        <w:pageBreakBefore w:val="0"/>
        <w:kinsoku/>
        <w:wordWrap/>
        <w:overflowPunct/>
        <w:topLinePunct w:val="0"/>
        <w:autoSpaceDE/>
        <w:autoSpaceDN/>
        <w:bidi w:val="0"/>
        <w:adjustRightInd/>
        <w:snapToGrid/>
        <w:spacing w:before="0" w:after="0" w:line="240" w:lineRule="auto"/>
        <w:ind w:right="0" w:rightChars="0"/>
        <w:textAlignment w:val="auto"/>
        <w:outlineLvl w:val="9"/>
        <w:rPr>
          <w:rFonts w:hint="eastAsia" w:ascii="Times New Roman" w:hAnsi="Times New Roman" w:cs="方正仿宋_GBK"/>
          <w:color w:val="auto"/>
          <w:kern w:val="2"/>
          <w:shd w:val="clear" w:color="auto" w:fill="auto"/>
        </w:rPr>
      </w:pPr>
    </w:p>
    <w:p>
      <w:pPr>
        <w:keepNext w:val="0"/>
        <w:keepLines w:val="0"/>
        <w:pageBreakBefore w:val="0"/>
        <w:kinsoku/>
        <w:wordWrap/>
        <w:overflowPunct/>
        <w:topLinePunct w:val="0"/>
        <w:autoSpaceDE/>
        <w:autoSpaceDN/>
        <w:bidi w:val="0"/>
        <w:adjustRightInd/>
        <w:snapToGrid/>
        <w:spacing w:before="0" w:after="0" w:line="240" w:lineRule="auto"/>
        <w:ind w:right="0" w:rightChars="0"/>
        <w:textAlignment w:val="auto"/>
        <w:outlineLvl w:val="9"/>
        <w:rPr>
          <w:rFonts w:hint="eastAsia" w:ascii="Times New Roman" w:hAnsi="Times New Roman" w:cs="方正仿宋_GBK"/>
          <w:color w:val="auto"/>
          <w:kern w:val="2"/>
          <w:shd w:val="clear" w:color="auto" w:fill="auto"/>
        </w:rPr>
      </w:pPr>
    </w:p>
    <w:p>
      <w:pPr>
        <w:keepNext w:val="0"/>
        <w:keepLines w:val="0"/>
        <w:pageBreakBefore w:val="0"/>
        <w:pBdr>
          <w:bottom w:val="none" w:color="auto" w:sz="0" w:space="0"/>
        </w:pBdr>
        <w:kinsoku/>
        <w:wordWrap/>
        <w:overflowPunct/>
        <w:topLinePunct w:val="0"/>
        <w:autoSpaceDE/>
        <w:autoSpaceDN/>
        <w:bidi w:val="0"/>
        <w:adjustRightInd/>
        <w:snapToGrid/>
        <w:spacing w:before="0" w:after="0" w:line="500" w:lineRule="exact"/>
        <w:ind w:right="0" w:rightChars="0"/>
        <w:textAlignment w:val="auto"/>
        <w:outlineLvl w:val="9"/>
        <w:rPr>
          <w:rFonts w:hint="eastAsia" w:ascii="Times New Roman" w:hAnsi="Times New Roman" w:cs="方正仿宋_GBK"/>
          <w:color w:val="auto"/>
          <w:kern w:val="2"/>
          <w:shd w:val="clear" w:color="auto" w:fill="auto"/>
        </w:rPr>
      </w:pPr>
    </w:p>
    <w:p>
      <w:pPr>
        <w:pBdr>
          <w:top w:val="single" w:color="auto" w:sz="12" w:space="0"/>
          <w:bottom w:val="single" w:color="auto" w:sz="12" w:space="0"/>
        </w:pBdr>
        <w:overflowPunct w:val="0"/>
        <w:adjustRightInd/>
        <w:spacing w:before="0" w:after="0" w:line="240" w:lineRule="auto"/>
        <w:ind w:firstLine="276" w:firstLineChars="100"/>
        <w:textAlignment w:val="auto"/>
        <w:outlineLvl w:val="9"/>
        <w:rPr>
          <w:color w:val="auto"/>
          <w:sz w:val="28"/>
          <w:szCs w:val="28"/>
          <w:shd w:val="clear" w:color="auto" w:fill="auto"/>
        </w:rPr>
      </w:pPr>
    </w:p>
    <w:sectPr>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Times New Roman" w:hAnsi="Times New Roman" w:eastAsia="Times New Roman" w:cs="Times New Roman"/>
        <w:b w:val="0"/>
        <w:i w:val="0"/>
        <w:color w:val="auto"/>
        <w:sz w:val="18"/>
        <w:u w:val="none" w:color="auto"/>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0E990382"/>
    <w:rsid w:val="0FF82F77"/>
    <w:rsid w:val="12080E07"/>
    <w:rsid w:val="12C81AA5"/>
    <w:rsid w:val="1578613D"/>
    <w:rsid w:val="193D01E0"/>
    <w:rsid w:val="1A7D5DD4"/>
    <w:rsid w:val="1ACB4B33"/>
    <w:rsid w:val="1D2027D0"/>
    <w:rsid w:val="1D4E12BA"/>
    <w:rsid w:val="1F4C00ED"/>
    <w:rsid w:val="226117B6"/>
    <w:rsid w:val="23445D57"/>
    <w:rsid w:val="23570372"/>
    <w:rsid w:val="256B156C"/>
    <w:rsid w:val="25B27047"/>
    <w:rsid w:val="26D83835"/>
    <w:rsid w:val="27F5397D"/>
    <w:rsid w:val="2AFF29AF"/>
    <w:rsid w:val="2B6540BB"/>
    <w:rsid w:val="2B6F62D5"/>
    <w:rsid w:val="2B8704A8"/>
    <w:rsid w:val="2EAE60AC"/>
    <w:rsid w:val="30C82935"/>
    <w:rsid w:val="359D56FF"/>
    <w:rsid w:val="35EF5E14"/>
    <w:rsid w:val="37083883"/>
    <w:rsid w:val="38146403"/>
    <w:rsid w:val="38B97D28"/>
    <w:rsid w:val="391A77BD"/>
    <w:rsid w:val="3A1F5203"/>
    <w:rsid w:val="3C4D4F50"/>
    <w:rsid w:val="3D584BA2"/>
    <w:rsid w:val="402E288B"/>
    <w:rsid w:val="417E794A"/>
    <w:rsid w:val="45E47B16"/>
    <w:rsid w:val="47651902"/>
    <w:rsid w:val="477B47A9"/>
    <w:rsid w:val="4A30398A"/>
    <w:rsid w:val="4A9F4CF0"/>
    <w:rsid w:val="4AC07792"/>
    <w:rsid w:val="4CE7092E"/>
    <w:rsid w:val="4DF91090"/>
    <w:rsid w:val="4E252DB9"/>
    <w:rsid w:val="5073301F"/>
    <w:rsid w:val="507D16CA"/>
    <w:rsid w:val="545424E6"/>
    <w:rsid w:val="54E47F11"/>
    <w:rsid w:val="55835057"/>
    <w:rsid w:val="57DB6B64"/>
    <w:rsid w:val="5BC50A62"/>
    <w:rsid w:val="60050F24"/>
    <w:rsid w:val="61561366"/>
    <w:rsid w:val="6383212C"/>
    <w:rsid w:val="65E0558A"/>
    <w:rsid w:val="68E8683A"/>
    <w:rsid w:val="694D661D"/>
    <w:rsid w:val="696E3491"/>
    <w:rsid w:val="6AFF5937"/>
    <w:rsid w:val="6C3D2854"/>
    <w:rsid w:val="6E163EDE"/>
    <w:rsid w:val="726C3FD1"/>
    <w:rsid w:val="73815F40"/>
    <w:rsid w:val="76B77724"/>
    <w:rsid w:val="7A7973A8"/>
    <w:rsid w:val="7B0C0998"/>
    <w:rsid w:val="7BAA0A78"/>
    <w:rsid w:val="7C5031A0"/>
    <w:rsid w:val="7DF15887"/>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8</Pages>
  <Words>5</Words>
  <Characters>32</Characters>
  <Lines>1</Lines>
  <Paragraphs>1</Paragraphs>
  <TotalTime>9</TotalTime>
  <ScaleCrop>false</ScaleCrop>
  <LinksUpToDate>false</LinksUpToDate>
  <CharactersWithSpaces>36</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2024-08-26T08:00:00Z</cp:lastPrinted>
  <dcterms:modified xsi:type="dcterms:W3CDTF">2024-08-27T02:55:20Z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1934D7A132214CC99EB314ED086CCD26</vt:lpwstr>
  </property>
</Properties>
</file>