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suppressLineNumbers w:val="0"/>
        <w:shd w:val="clear" w:color="auto" w:fill="FFFFFF"/>
        <w:autoSpaceDE w:val="0"/>
        <w:autoSpaceDN/>
        <w:spacing w:before="0" w:beforeAutospacing="0" w:after="0" w:afterAutospacing="0"/>
        <w:ind w:left="0" w:right="0"/>
        <w:jc w:val="left"/>
        <w:textAlignment w:val="baseline"/>
        <w:rPr>
          <w:rFonts w:hint="eastAsia" w:ascii="Times New Roman" w:hAnsi="Times New Roman" w:eastAsia="方正黑体_GBK" w:cs="宋体"/>
          <w:color w:val="333333"/>
          <w:kern w:val="0"/>
          <w:sz w:val="32"/>
          <w:szCs w:val="32"/>
          <w:shd w:val="clear" w:color="auto" w:fill="FFFFFF"/>
          <w:vertAlign w:val="baseline"/>
        </w:rPr>
      </w:pPr>
      <w:bookmarkStart w:id="0" w:name="_GoBack"/>
      <w:bookmarkEnd w:id="0"/>
      <w:r>
        <w:rPr>
          <w:rFonts w:hint="eastAsia" w:ascii="方正黑体_GBK" w:hAnsi="方正黑体_GBK" w:eastAsia="方正黑体_GBK" w:cs="方正黑体_GBK"/>
          <w:color w:val="333333"/>
          <w:kern w:val="0"/>
          <w:sz w:val="32"/>
          <w:szCs w:val="32"/>
          <w:shd w:val="clear" w:color="auto" w:fill="FFFFFF"/>
          <w:vertAlign w:val="baseline"/>
          <w:lang w:val="en-US" w:eastAsia="zh-CN" w:bidi="ar"/>
        </w:rPr>
        <w:t>附件</w:t>
      </w:r>
      <w:r>
        <w:rPr>
          <w:rFonts w:hint="default" w:ascii="Times New Roman" w:hAnsi="Times New Roman" w:eastAsia="方正黑体_GBK" w:cs="Times New Roman"/>
          <w:color w:val="333333"/>
          <w:kern w:val="0"/>
          <w:sz w:val="32"/>
          <w:szCs w:val="32"/>
          <w:shd w:val="clear" w:color="auto" w:fill="FFFFFF"/>
          <w:vertAlign w:val="baseline"/>
          <w:lang w:val="en-US" w:eastAsia="zh-CN" w:bidi="ar"/>
        </w:rPr>
        <w:t>1</w:t>
      </w:r>
    </w:p>
    <w:p>
      <w:pPr>
        <w:keepNext w:val="0"/>
        <w:keepLines w:val="0"/>
        <w:widowControl/>
        <w:suppressLineNumbers w:val="0"/>
        <w:shd w:val="clear" w:color="auto" w:fill="FFFFFF"/>
        <w:spacing w:before="0" w:beforeAutospacing="0" w:after="0" w:afterAutospacing="0" w:line="585" w:lineRule="atLeast"/>
        <w:ind w:left="0" w:right="0"/>
        <w:jc w:val="center"/>
        <w:rPr>
          <w:rFonts w:hint="eastAsia" w:ascii="Times New Roman" w:hAnsi="Times New Roman" w:eastAsia="方正小标宋_GBK" w:cs="方正小标宋_GBK"/>
          <w:color w:val="333333"/>
          <w:kern w:val="0"/>
          <w:sz w:val="44"/>
          <w:szCs w:val="44"/>
          <w:shd w:val="clear" w:color="auto" w:fill="FFFFFF"/>
        </w:rPr>
      </w:pPr>
      <w:r>
        <w:rPr>
          <w:rFonts w:hint="eastAsia" w:ascii="方正小标宋_GBK" w:hAnsi="方正小标宋_GBK" w:eastAsia="方正小标宋_GBK" w:cs="方正小标宋_GBK"/>
          <w:color w:val="333333"/>
          <w:kern w:val="0"/>
          <w:sz w:val="44"/>
          <w:szCs w:val="44"/>
          <w:shd w:val="clear" w:color="auto" w:fill="FFFFFF"/>
          <w:lang w:val="en-US" w:eastAsia="zh-CN" w:bidi="ar"/>
        </w:rPr>
        <w:t>专家评审打分表</w:t>
      </w:r>
    </w:p>
    <w:p>
      <w:pPr>
        <w:keepNext w:val="0"/>
        <w:keepLines w:val="0"/>
        <w:widowControl/>
        <w:suppressLineNumbers w:val="0"/>
        <w:shd w:val="clear" w:color="auto" w:fill="FFFFFF"/>
        <w:autoSpaceDE w:val="0"/>
        <w:autoSpaceDN/>
        <w:spacing w:before="0" w:beforeAutospacing="0" w:after="0" w:afterAutospacing="0" w:line="440" w:lineRule="exact"/>
        <w:ind w:left="0" w:right="0" w:firstLine="560" w:firstLineChars="200"/>
        <w:jc w:val="left"/>
        <w:rPr>
          <w:rFonts w:hint="eastAsia" w:ascii="Times New Roman" w:hAnsi="Times New Roman" w:eastAsia="方正黑体_GBK" w:cs="方正黑体_GBK"/>
          <w:color w:val="333333"/>
          <w:kern w:val="0"/>
          <w:sz w:val="28"/>
          <w:szCs w:val="28"/>
          <w:shd w:val="clear" w:color="auto" w:fill="FFFFFF"/>
        </w:rPr>
      </w:pPr>
      <w:r>
        <w:rPr>
          <w:rFonts w:hint="eastAsia" w:ascii="方正黑体_GBK" w:hAnsi="方正黑体_GBK" w:eastAsia="方正黑体_GBK" w:cs="方正黑体_GBK"/>
          <w:color w:val="333333"/>
          <w:kern w:val="0"/>
          <w:sz w:val="28"/>
          <w:szCs w:val="28"/>
          <w:shd w:val="clear" w:color="auto" w:fill="FFFFFF"/>
          <w:lang w:val="en-US" w:eastAsia="zh-CN" w:bidi="ar"/>
        </w:rPr>
        <w:t>一、资格评审</w:t>
      </w:r>
    </w:p>
    <w:tbl>
      <w:tblPr>
        <w:tblStyle w:val="7"/>
        <w:tblW w:w="8370" w:type="dxa"/>
        <w:tblInd w:w="147"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1293"/>
        <w:gridCol w:w="4244"/>
        <w:gridCol w:w="1409"/>
        <w:gridCol w:w="14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5537" w:type="dxa"/>
            <w:gridSpan w:val="2"/>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color w:val="333333"/>
                <w:kern w:val="0"/>
                <w:sz w:val="24"/>
                <w:szCs w:val="24"/>
                <w:lang w:val="en-US" w:eastAsia="zh-CN" w:bidi="ar"/>
              </w:rPr>
              <w:t>评审内容</w:t>
            </w:r>
          </w:p>
        </w:tc>
        <w:tc>
          <w:tcPr>
            <w:tcW w:w="2833"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color w:val="333333"/>
                <w:kern w:val="0"/>
                <w:sz w:val="24"/>
                <w:szCs w:val="24"/>
                <w:lang w:val="en-US" w:eastAsia="zh-CN" w:bidi="ar"/>
              </w:rPr>
              <w:t>是否提交</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93"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b/>
                <w:bCs/>
                <w:color w:val="333333"/>
                <w:kern w:val="0"/>
                <w:sz w:val="24"/>
                <w:szCs w:val="24"/>
                <w:lang w:val="en-US" w:eastAsia="zh-CN" w:bidi="ar"/>
              </w:rPr>
              <w:t>资格要求</w:t>
            </w:r>
          </w:p>
        </w:tc>
        <w:tc>
          <w:tcPr>
            <w:tcW w:w="424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left"/>
              <w:rPr>
                <w:rFonts w:hint="eastAsia" w:ascii="Times New Roman" w:hAnsi="Times New Roman" w:eastAsia="宋体" w:cs="宋体"/>
                <w:color w:val="333333"/>
                <w:kern w:val="0"/>
                <w:sz w:val="24"/>
                <w:szCs w:val="24"/>
              </w:rPr>
            </w:pPr>
            <w:r>
              <w:rPr>
                <w:rFonts w:hint="default" w:ascii="Times New Roman" w:hAnsi="Times New Roman" w:eastAsia="宋体" w:cs="Times New Roman"/>
                <w:color w:val="333333"/>
                <w:kern w:val="0"/>
                <w:sz w:val="24"/>
                <w:szCs w:val="24"/>
                <w:lang w:val="en-US" w:eastAsia="zh-CN" w:bidi="ar"/>
              </w:rPr>
              <w:t>1.</w:t>
            </w:r>
            <w:r>
              <w:rPr>
                <w:rFonts w:hint="eastAsia" w:ascii="宋体" w:hAnsi="宋体" w:eastAsia="宋体" w:cs="宋体"/>
                <w:color w:val="333333"/>
                <w:kern w:val="0"/>
                <w:sz w:val="24"/>
                <w:szCs w:val="24"/>
                <w:lang w:val="en-US" w:eastAsia="zh-CN" w:bidi="ar"/>
              </w:rPr>
              <w:t>统一的社会信用代码证书</w:t>
            </w:r>
          </w:p>
        </w:tc>
        <w:tc>
          <w:tcPr>
            <w:tcW w:w="1409"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color w:val="333333"/>
                <w:kern w:val="0"/>
                <w:sz w:val="24"/>
                <w:szCs w:val="24"/>
                <w:lang w:val="en-US" w:eastAsia="zh-CN" w:bidi="ar"/>
              </w:rPr>
              <w:t>是□</w:t>
            </w:r>
          </w:p>
        </w:tc>
        <w:tc>
          <w:tcPr>
            <w:tcW w:w="1424"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color w:val="333333"/>
                <w:kern w:val="0"/>
                <w:sz w:val="24"/>
                <w:szCs w:val="24"/>
                <w:lang w:val="en-US" w:eastAsia="zh-CN" w:bidi="ar"/>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293"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default" w:ascii="Times New Roman" w:hAnsi="Times New Roman" w:cs="Times New Roman"/>
                <w:sz w:val="20"/>
                <w:szCs w:val="20"/>
              </w:rPr>
            </w:pPr>
          </w:p>
        </w:tc>
        <w:tc>
          <w:tcPr>
            <w:tcW w:w="424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left"/>
              <w:rPr>
                <w:rFonts w:hint="default" w:ascii="Times New Roman" w:hAnsi="Times New Roman" w:eastAsia="宋体" w:cs="宋体"/>
                <w:color w:val="333333"/>
                <w:kern w:val="0"/>
                <w:sz w:val="24"/>
                <w:szCs w:val="24"/>
              </w:rPr>
            </w:pPr>
            <w:r>
              <w:rPr>
                <w:rFonts w:hint="default" w:ascii="Times New Roman" w:hAnsi="Times New Roman" w:eastAsia="宋体" w:cs="Times New Roman"/>
                <w:color w:val="333333"/>
                <w:kern w:val="0"/>
                <w:sz w:val="24"/>
                <w:szCs w:val="24"/>
                <w:lang w:val="en-US" w:eastAsia="zh-CN" w:bidi="ar"/>
              </w:rPr>
              <w:t>2.</w:t>
            </w:r>
            <w:r>
              <w:rPr>
                <w:rFonts w:hint="eastAsia" w:ascii="宋体" w:hAnsi="宋体" w:eastAsia="宋体" w:cs="宋体"/>
                <w:color w:val="333333"/>
                <w:kern w:val="0"/>
                <w:sz w:val="24"/>
                <w:szCs w:val="24"/>
                <w:lang w:val="en-US" w:eastAsia="zh-CN" w:bidi="ar"/>
              </w:rPr>
              <w:t>真实性承诺书</w:t>
            </w:r>
          </w:p>
        </w:tc>
        <w:tc>
          <w:tcPr>
            <w:tcW w:w="1409"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color w:val="333333"/>
                <w:kern w:val="0"/>
                <w:sz w:val="24"/>
                <w:szCs w:val="24"/>
                <w:lang w:val="en-US" w:eastAsia="zh-CN" w:bidi="ar"/>
              </w:rPr>
              <w:t>是□</w:t>
            </w:r>
          </w:p>
        </w:tc>
        <w:tc>
          <w:tcPr>
            <w:tcW w:w="142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宋体" w:cs="宋体"/>
                <w:color w:val="333333"/>
                <w:kern w:val="0"/>
                <w:sz w:val="24"/>
                <w:szCs w:val="24"/>
              </w:rPr>
            </w:pPr>
            <w:r>
              <w:rPr>
                <w:rFonts w:hint="eastAsia" w:ascii="宋体" w:hAnsi="宋体" w:eastAsia="宋体" w:cs="宋体"/>
                <w:color w:val="333333"/>
                <w:kern w:val="0"/>
                <w:sz w:val="24"/>
                <w:szCs w:val="24"/>
                <w:lang w:val="en-US" w:eastAsia="zh-CN" w:bidi="ar"/>
              </w:rPr>
              <w:t>否□</w:t>
            </w:r>
          </w:p>
        </w:tc>
      </w:tr>
    </w:tbl>
    <w:p>
      <w:pPr>
        <w:keepNext w:val="0"/>
        <w:keepLines w:val="0"/>
        <w:widowControl/>
        <w:suppressLineNumbers w:val="0"/>
        <w:shd w:val="clear" w:color="auto" w:fill="FFFFFF"/>
        <w:autoSpaceDE w:val="0"/>
        <w:autoSpaceDN/>
        <w:adjustRightInd w:val="0"/>
        <w:snapToGrid w:val="0"/>
        <w:spacing w:before="0" w:beforeAutospacing="0" w:after="0" w:afterAutospacing="0" w:line="440" w:lineRule="exact"/>
        <w:ind w:left="0" w:leftChars="0" w:right="0" w:rightChars="0" w:firstLine="560" w:firstLineChars="200"/>
        <w:jc w:val="left"/>
        <w:rPr>
          <w:rFonts w:hint="eastAsia" w:ascii="Times New Roman" w:hAnsi="Times New Roman" w:eastAsia="方正黑体_GBK" w:cs="方正黑体_GBK"/>
          <w:color w:val="333333"/>
          <w:kern w:val="0"/>
          <w:sz w:val="28"/>
          <w:szCs w:val="28"/>
          <w:shd w:val="clear" w:color="auto" w:fill="FFFFFF"/>
        </w:rPr>
      </w:pPr>
      <w:r>
        <w:rPr>
          <w:rFonts w:hint="eastAsia" w:ascii="方正黑体_GBK" w:hAnsi="方正黑体_GBK" w:eastAsia="方正黑体_GBK" w:cs="方正黑体_GBK"/>
          <w:color w:val="333333"/>
          <w:kern w:val="0"/>
          <w:sz w:val="28"/>
          <w:szCs w:val="28"/>
          <w:shd w:val="clear" w:color="auto" w:fill="FFFFFF"/>
          <w:lang w:val="en-US" w:eastAsia="zh-CN" w:bidi="ar"/>
        </w:rPr>
        <w:t>二、商务及技术方案评审</w:t>
      </w:r>
    </w:p>
    <w:tbl>
      <w:tblPr>
        <w:tblStyle w:val="7"/>
        <w:tblW w:w="840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1"/>
        <w:gridCol w:w="1065"/>
        <w:gridCol w:w="5742"/>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828" w:type="dxa"/>
            <w:gridSpan w:val="3"/>
            <w:tcBorders>
              <w:top w:val="single" w:color="auto" w:sz="4" w:space="0"/>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leftChars="0" w:right="0" w:rightChars="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评审内容</w:t>
            </w:r>
          </w:p>
        </w:tc>
        <w:tc>
          <w:tcPr>
            <w:tcW w:w="574"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suppressLineNumbers w:val="0"/>
              <w:autoSpaceDE w:val="0"/>
              <w:autoSpaceDN/>
              <w:adjustRightInd w:val="0"/>
              <w:snapToGrid w:val="0"/>
              <w:spacing w:before="0" w:beforeAutospacing="0" w:after="0" w:afterAutospacing="0" w:line="400" w:lineRule="exact"/>
              <w:ind w:left="0" w:leftChars="0" w:right="0" w:rightChars="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1021"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报价</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部分</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w:t>
            </w:r>
            <w:r>
              <w:rPr>
                <w:rFonts w:hint="default" w:ascii="Times New Roman" w:hAnsi="Times New Roman" w:eastAsia="宋体" w:cs="Times New Roman"/>
                <w:b/>
                <w:bCs/>
                <w:color w:val="333333"/>
                <w:spacing w:val="0"/>
                <w:kern w:val="0"/>
                <w:sz w:val="24"/>
                <w:szCs w:val="24"/>
                <w:vertAlign w:val="baseline"/>
                <w:lang w:val="en-US" w:eastAsia="zh-CN" w:bidi="ar"/>
              </w:rPr>
              <w:t>10</w:t>
            </w:r>
            <w:r>
              <w:rPr>
                <w:rFonts w:hint="eastAsia" w:ascii="宋体" w:hAnsi="宋体" w:eastAsia="宋体" w:cs="宋体"/>
                <w:b/>
                <w:bCs/>
                <w:color w:val="333333"/>
                <w:spacing w:val="0"/>
                <w:kern w:val="0"/>
                <w:sz w:val="24"/>
                <w:szCs w:val="24"/>
                <w:vertAlign w:val="baseline"/>
                <w:lang w:val="en-US" w:eastAsia="zh-CN" w:bidi="ar"/>
              </w:rPr>
              <w:t>分）</w:t>
            </w: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报价</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10</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报价以</w:t>
            </w:r>
            <w:r>
              <w:rPr>
                <w:rFonts w:hint="default" w:ascii="Times New Roman" w:hAnsi="Times New Roman" w:eastAsia="宋体" w:cs="Times New Roman"/>
                <w:color w:val="333333"/>
                <w:kern w:val="0"/>
                <w:sz w:val="24"/>
                <w:szCs w:val="24"/>
                <w:vertAlign w:val="baseline"/>
                <w:lang w:val="en-US" w:eastAsia="zh-CN" w:bidi="ar"/>
              </w:rPr>
              <w:t>40</w:t>
            </w:r>
            <w:r>
              <w:rPr>
                <w:rFonts w:hint="eastAsia" w:ascii="宋体" w:hAnsi="宋体" w:eastAsia="宋体" w:cs="宋体"/>
                <w:color w:val="333333"/>
                <w:kern w:val="0"/>
                <w:sz w:val="24"/>
                <w:szCs w:val="24"/>
                <w:vertAlign w:val="baseline"/>
                <w:lang w:val="en-US" w:eastAsia="zh-CN" w:bidi="ar"/>
              </w:rPr>
              <w:t>万元为上限，报价超过该上限不得分。总分</w:t>
            </w:r>
            <w:r>
              <w:rPr>
                <w:rFonts w:hint="default" w:ascii="Times New Roman" w:hAnsi="Times New Roman" w:eastAsia="宋体" w:cs="Times New Roman"/>
                <w:color w:val="333333"/>
                <w:kern w:val="0"/>
                <w:sz w:val="24"/>
                <w:szCs w:val="24"/>
                <w:vertAlign w:val="baseline"/>
                <w:lang w:val="en-US" w:eastAsia="zh-CN" w:bidi="ar"/>
              </w:rPr>
              <w:t>10</w:t>
            </w:r>
            <w:r>
              <w:rPr>
                <w:rFonts w:hint="eastAsia" w:ascii="宋体" w:hAnsi="宋体" w:eastAsia="宋体" w:cs="宋体"/>
                <w:color w:val="333333"/>
                <w:kern w:val="0"/>
                <w:sz w:val="24"/>
                <w:szCs w:val="24"/>
                <w:vertAlign w:val="baseline"/>
                <w:lang w:val="en-US" w:eastAsia="zh-CN" w:bidi="ar"/>
              </w:rPr>
              <w:t>分。每高于基数</w:t>
            </w:r>
            <w:r>
              <w:rPr>
                <w:rFonts w:hint="default" w:ascii="Times New Roman" w:hAnsi="Times New Roman" w:eastAsia="宋体" w:cs="Times New Roman"/>
                <w:color w:val="333333"/>
                <w:kern w:val="0"/>
                <w:sz w:val="24"/>
                <w:szCs w:val="24"/>
                <w:vertAlign w:val="baseline"/>
                <w:lang w:val="en-US" w:eastAsia="zh-CN" w:bidi="ar"/>
              </w:rPr>
              <w:t>10%</w:t>
            </w:r>
            <w:r>
              <w:rPr>
                <w:rFonts w:hint="eastAsia" w:ascii="宋体" w:hAnsi="宋体" w:eastAsia="宋体" w:cs="宋体"/>
                <w:color w:val="333333"/>
                <w:kern w:val="0"/>
                <w:sz w:val="24"/>
                <w:szCs w:val="24"/>
                <w:vertAlign w:val="baseline"/>
                <w:lang w:val="en-US" w:eastAsia="zh-CN" w:bidi="ar"/>
              </w:rPr>
              <w:t>，扣</w:t>
            </w: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分，扣完</w:t>
            </w:r>
            <w:r>
              <w:rPr>
                <w:rFonts w:hint="default" w:ascii="Times New Roman" w:hAnsi="Times New Roman" w:eastAsia="宋体" w:cs="Times New Roman"/>
                <w:color w:val="333333"/>
                <w:kern w:val="0"/>
                <w:sz w:val="24"/>
                <w:szCs w:val="24"/>
                <w:vertAlign w:val="baseline"/>
                <w:lang w:val="en-US" w:eastAsia="zh-CN" w:bidi="ar"/>
              </w:rPr>
              <w:t>10</w:t>
            </w:r>
            <w:r>
              <w:rPr>
                <w:rFonts w:hint="eastAsia" w:ascii="宋体" w:hAnsi="宋体" w:eastAsia="宋体" w:cs="宋体"/>
                <w:color w:val="333333"/>
                <w:kern w:val="0"/>
                <w:sz w:val="24"/>
                <w:szCs w:val="24"/>
                <w:vertAlign w:val="baseline"/>
                <w:lang w:val="en-US" w:eastAsia="zh-CN" w:bidi="ar"/>
              </w:rPr>
              <w:t>分为止；低于基数，不扣分。</w:t>
            </w:r>
          </w:p>
        </w:tc>
        <w:tc>
          <w:tcPr>
            <w:tcW w:w="574" w:type="dxa"/>
            <w:tcBorders>
              <w:top w:val="single" w:color="auto" w:sz="4" w:space="0"/>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trPr>
        <w:tc>
          <w:tcPr>
            <w:tcW w:w="1021" w:type="dxa"/>
            <w:vMerge w:val="restart"/>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商务</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部分</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w:t>
            </w:r>
            <w:r>
              <w:rPr>
                <w:rFonts w:hint="default" w:ascii="Times New Roman" w:hAnsi="Times New Roman" w:eastAsia="宋体" w:cs="Times New Roman"/>
                <w:b/>
                <w:bCs/>
                <w:color w:val="333333"/>
                <w:spacing w:val="0"/>
                <w:kern w:val="0"/>
                <w:sz w:val="24"/>
                <w:szCs w:val="24"/>
                <w:vertAlign w:val="baseline"/>
                <w:lang w:val="en-US" w:eastAsia="zh-CN" w:bidi="ar"/>
              </w:rPr>
              <w:t>40</w:t>
            </w:r>
            <w:r>
              <w:rPr>
                <w:rFonts w:hint="eastAsia" w:ascii="宋体" w:hAnsi="宋体" w:eastAsia="宋体" w:cs="宋体"/>
                <w:b/>
                <w:bCs/>
                <w:color w:val="333333"/>
                <w:spacing w:val="0"/>
                <w:kern w:val="0"/>
                <w:sz w:val="24"/>
                <w:szCs w:val="24"/>
                <w:vertAlign w:val="baseline"/>
                <w:lang w:val="en-US" w:eastAsia="zh-CN" w:bidi="ar"/>
              </w:rPr>
              <w:t>分）</w:t>
            </w: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业绩</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10</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国家级课题、项目。研究内容涉及项目相关产业规划、成果转化的，每</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个业绩得</w:t>
            </w: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分；最高不超过</w:t>
            </w:r>
            <w:r>
              <w:rPr>
                <w:rFonts w:hint="default" w:ascii="Times New Roman" w:hAnsi="Times New Roman" w:eastAsia="宋体" w:cs="Times New Roman"/>
                <w:color w:val="333333"/>
                <w:kern w:val="0"/>
                <w:sz w:val="24"/>
                <w:szCs w:val="24"/>
                <w:vertAlign w:val="baseline"/>
                <w:lang w:val="en-US" w:eastAsia="zh-CN" w:bidi="ar"/>
              </w:rPr>
              <w:t>6</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省级课题、项目。研究内容涉及项目相关产业规划、成果转化的，每</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个业绩得</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分；最高不超过</w:t>
            </w:r>
            <w:r>
              <w:rPr>
                <w:rFonts w:hint="default" w:ascii="Times New Roman" w:hAnsi="Times New Roman" w:eastAsia="宋体" w:cs="Times New Roman"/>
                <w:color w:val="333333"/>
                <w:kern w:val="0"/>
                <w:sz w:val="24"/>
                <w:szCs w:val="24"/>
                <w:vertAlign w:val="baseline"/>
                <w:lang w:val="en-US" w:eastAsia="zh-CN" w:bidi="ar"/>
              </w:rPr>
              <w:t>4</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eastAsia" w:ascii="宋体" w:hAnsi="宋体" w:eastAsia="宋体" w:cs="宋体"/>
                <w:color w:val="333333"/>
                <w:kern w:val="0"/>
                <w:sz w:val="24"/>
                <w:szCs w:val="24"/>
                <w:vertAlign w:val="baseline"/>
                <w:lang w:val="en-US" w:eastAsia="zh-CN" w:bidi="ar"/>
              </w:rPr>
              <w:t>（提供合同复印件）</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021" w:type="dxa"/>
            <w:vMerge w:val="continue"/>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项目</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负责人</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10</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项目负责人具有高级及以上职称或同等职业资格证书的得</w:t>
            </w: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分，具有中级职称或同等职业资格证书的得</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分，其他得</w:t>
            </w:r>
            <w:r>
              <w:rPr>
                <w:rFonts w:hint="default" w:ascii="Times New Roman" w:hAnsi="Times New Roman" w:eastAsia="宋体" w:cs="Times New Roman"/>
                <w:color w:val="333333"/>
                <w:kern w:val="0"/>
                <w:sz w:val="24"/>
                <w:szCs w:val="24"/>
                <w:vertAlign w:val="baseline"/>
                <w:lang w:val="en-US" w:eastAsia="zh-CN" w:bidi="ar"/>
              </w:rPr>
              <w:t>0</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项目负责人参与过课题相关研究课题或重点项目的，国家级每</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个业绩得</w:t>
            </w: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分，省级每</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个业绩得</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分，最高不超过</w:t>
            </w:r>
            <w:r>
              <w:rPr>
                <w:rFonts w:hint="default" w:ascii="Times New Roman" w:hAnsi="Times New Roman" w:eastAsia="宋体" w:cs="Times New Roman"/>
                <w:color w:val="333333"/>
                <w:kern w:val="0"/>
                <w:sz w:val="24"/>
                <w:szCs w:val="24"/>
                <w:vertAlign w:val="baseline"/>
                <w:lang w:val="en-US" w:eastAsia="zh-CN" w:bidi="ar"/>
              </w:rPr>
              <w:t>8</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eastAsia" w:ascii="宋体" w:hAnsi="宋体" w:eastAsia="宋体" w:cs="宋体"/>
                <w:color w:val="333333"/>
                <w:kern w:val="0"/>
                <w:sz w:val="24"/>
                <w:szCs w:val="24"/>
                <w:vertAlign w:val="baseline"/>
                <w:lang w:val="en-US" w:eastAsia="zh-CN" w:bidi="ar"/>
              </w:rPr>
              <w:t>（提供职称证书、团队人员名单等证明材料复印件）</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021" w:type="dxa"/>
            <w:vMerge w:val="continue"/>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项目</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团队</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10</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项目团队成员中，具有高级职称的，每有</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人得</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分，具有中级职称的每有</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人得</w:t>
            </w:r>
            <w:r>
              <w:rPr>
                <w:rFonts w:hint="default" w:ascii="Times New Roman" w:hAnsi="Times New Roman" w:eastAsia="宋体" w:cs="Times New Roman"/>
                <w:color w:val="333333"/>
                <w:kern w:val="0"/>
                <w:sz w:val="24"/>
                <w:szCs w:val="24"/>
                <w:vertAlign w:val="baseline"/>
                <w:lang w:val="en-US" w:eastAsia="zh-CN" w:bidi="ar"/>
              </w:rPr>
              <w:t>0.5</w:t>
            </w:r>
            <w:r>
              <w:rPr>
                <w:rFonts w:hint="eastAsia" w:ascii="宋体" w:hAnsi="宋体" w:eastAsia="宋体" w:cs="宋体"/>
                <w:color w:val="333333"/>
                <w:kern w:val="0"/>
                <w:sz w:val="24"/>
                <w:szCs w:val="24"/>
                <w:vertAlign w:val="baseline"/>
                <w:lang w:val="en-US" w:eastAsia="zh-CN" w:bidi="ar"/>
              </w:rPr>
              <w:t>分，最高不超过</w:t>
            </w:r>
            <w:r>
              <w:rPr>
                <w:rFonts w:hint="default" w:ascii="Times New Roman" w:hAnsi="Times New Roman" w:eastAsia="宋体" w:cs="Times New Roman"/>
                <w:color w:val="333333"/>
                <w:kern w:val="0"/>
                <w:sz w:val="24"/>
                <w:szCs w:val="24"/>
                <w:vertAlign w:val="baseline"/>
                <w:lang w:val="en-US" w:eastAsia="zh-CN" w:bidi="ar"/>
              </w:rPr>
              <w:t>5</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项目团队成员中，参与过相关领域课题、研究报告或技术方案编制，每</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个业绩得</w:t>
            </w: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分，最高不超过</w:t>
            </w:r>
            <w:r>
              <w:rPr>
                <w:rFonts w:hint="default" w:ascii="Times New Roman" w:hAnsi="Times New Roman" w:eastAsia="宋体" w:cs="Times New Roman"/>
                <w:color w:val="333333"/>
                <w:kern w:val="0"/>
                <w:sz w:val="24"/>
                <w:szCs w:val="24"/>
                <w:vertAlign w:val="baseline"/>
                <w:lang w:val="en-US" w:eastAsia="zh-CN" w:bidi="ar"/>
              </w:rPr>
              <w:t>5</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eastAsia" w:ascii="宋体" w:hAnsi="宋体" w:eastAsia="宋体" w:cs="宋体"/>
                <w:color w:val="333333"/>
                <w:kern w:val="0"/>
                <w:sz w:val="24"/>
                <w:szCs w:val="24"/>
                <w:vertAlign w:val="baseline"/>
                <w:lang w:val="en-US" w:eastAsia="zh-CN" w:bidi="ar"/>
              </w:rPr>
              <w:t>（提供职称证书、团队人员名单等证明材料复印件）</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021" w:type="dxa"/>
            <w:vMerge w:val="continue"/>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研究水平（</w:t>
            </w:r>
            <w:r>
              <w:rPr>
                <w:rFonts w:hint="default" w:ascii="Times New Roman" w:hAnsi="Times New Roman" w:eastAsia="宋体" w:cs="Times New Roman"/>
                <w:color w:val="333333"/>
                <w:spacing w:val="0"/>
                <w:kern w:val="0"/>
                <w:sz w:val="24"/>
                <w:szCs w:val="24"/>
                <w:vertAlign w:val="baseline"/>
                <w:lang w:val="en-US" w:eastAsia="zh-CN" w:bidi="ar"/>
              </w:rPr>
              <w:t>10</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eastAsia" w:ascii="宋体" w:hAnsi="宋体" w:eastAsia="宋体" w:cs="宋体"/>
                <w:color w:val="333333"/>
                <w:kern w:val="0"/>
                <w:sz w:val="24"/>
                <w:szCs w:val="24"/>
                <w:vertAlign w:val="baseline"/>
                <w:lang w:val="en-US" w:eastAsia="zh-CN" w:bidi="ar"/>
              </w:rPr>
              <w:t>在课题相关产业研究、规划、技术研究与成果转化等方面研究成果方面，申报单位获得省部级及以上研究成果奖项的，每一个得</w:t>
            </w: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分，最多得</w:t>
            </w:r>
            <w:r>
              <w:rPr>
                <w:rFonts w:hint="default" w:ascii="Times New Roman" w:hAnsi="Times New Roman" w:eastAsia="宋体" w:cs="Times New Roman"/>
                <w:color w:val="333333"/>
                <w:kern w:val="0"/>
                <w:sz w:val="24"/>
                <w:szCs w:val="24"/>
                <w:vertAlign w:val="baseline"/>
                <w:lang w:val="en-US" w:eastAsia="zh-CN" w:bidi="ar"/>
              </w:rPr>
              <w:t>10</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eastAsia" w:ascii="Times New Roman" w:hAnsi="Times New Roman" w:eastAsia="宋体" w:cs="宋体"/>
                <w:color w:val="333333"/>
                <w:kern w:val="0"/>
                <w:sz w:val="24"/>
                <w:szCs w:val="24"/>
                <w:vertAlign w:val="baseline"/>
              </w:rPr>
            </w:pPr>
            <w:r>
              <w:rPr>
                <w:rFonts w:hint="eastAsia" w:ascii="宋体" w:hAnsi="宋体" w:eastAsia="宋体" w:cs="宋体"/>
                <w:color w:val="333333"/>
                <w:kern w:val="0"/>
                <w:sz w:val="24"/>
                <w:szCs w:val="24"/>
                <w:vertAlign w:val="baseline"/>
                <w:lang w:val="en-US" w:eastAsia="zh-CN" w:bidi="ar"/>
              </w:rPr>
              <w:t>（提供获奖证书复印件）</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2" w:hRule="atLeast"/>
        </w:trPr>
        <w:tc>
          <w:tcPr>
            <w:tcW w:w="1021" w:type="dxa"/>
            <w:vMerge w:val="restart"/>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技术部分</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spacing w:val="0"/>
                <w:kern w:val="0"/>
                <w:sz w:val="24"/>
                <w:szCs w:val="24"/>
                <w:vertAlign w:val="baseline"/>
                <w:lang w:val="en-US" w:eastAsia="zh-CN" w:bidi="ar"/>
              </w:rPr>
              <w:t>（</w:t>
            </w:r>
            <w:r>
              <w:rPr>
                <w:rFonts w:hint="default" w:ascii="Times New Roman" w:hAnsi="Times New Roman" w:eastAsia="宋体" w:cs="Times New Roman"/>
                <w:b/>
                <w:bCs/>
                <w:color w:val="333333"/>
                <w:spacing w:val="0"/>
                <w:kern w:val="0"/>
                <w:sz w:val="24"/>
                <w:szCs w:val="24"/>
                <w:vertAlign w:val="baseline"/>
                <w:lang w:val="en-US" w:eastAsia="zh-CN" w:bidi="ar"/>
              </w:rPr>
              <w:t>50</w:t>
            </w:r>
            <w:r>
              <w:rPr>
                <w:rFonts w:hint="eastAsia" w:ascii="宋体" w:hAnsi="宋体" w:eastAsia="宋体" w:cs="宋体"/>
                <w:b/>
                <w:bCs/>
                <w:color w:val="333333"/>
                <w:spacing w:val="0"/>
                <w:kern w:val="0"/>
                <w:sz w:val="24"/>
                <w:szCs w:val="24"/>
                <w:vertAlign w:val="baseline"/>
                <w:lang w:val="en-US" w:eastAsia="zh-CN" w:bidi="ar"/>
              </w:rPr>
              <w:t>分）</w:t>
            </w: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工作</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方案</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15</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1.</w:t>
            </w:r>
            <w:r>
              <w:rPr>
                <w:rFonts w:hint="eastAsia" w:ascii="宋体" w:hAnsi="宋体" w:eastAsia="宋体" w:cs="宋体"/>
                <w:color w:val="333333"/>
                <w:kern w:val="0"/>
                <w:sz w:val="24"/>
                <w:szCs w:val="24"/>
                <w:vertAlign w:val="baseline"/>
                <w:lang w:val="en-US" w:eastAsia="zh-CN" w:bidi="ar"/>
              </w:rPr>
              <w:t>工作方案思路清晰，目标明确，技术路线科学合理，方法可行，人员配置及分工合理，具有可行性、可操作性。</w:t>
            </w:r>
          </w:p>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（优得</w:t>
            </w:r>
            <w:r>
              <w:rPr>
                <w:rFonts w:hint="default" w:ascii="Times New Roman" w:hAnsi="Times New Roman" w:eastAsia="宋体" w:cs="Times New Roman"/>
                <w:color w:val="333333"/>
                <w:kern w:val="0"/>
                <w:sz w:val="24"/>
                <w:szCs w:val="24"/>
                <w:vertAlign w:val="baseline"/>
                <w:lang w:val="en-US" w:eastAsia="zh-CN" w:bidi="ar"/>
              </w:rPr>
              <w:t>10</w:t>
            </w:r>
            <w:r>
              <w:rPr>
                <w:rFonts w:hint="eastAsia" w:ascii="宋体" w:hAnsi="宋体" w:eastAsia="宋体" w:cs="宋体"/>
                <w:color w:val="333333"/>
                <w:kern w:val="0"/>
                <w:sz w:val="24"/>
                <w:szCs w:val="24"/>
                <w:vertAlign w:val="baseline"/>
                <w:lang w:val="en-US" w:eastAsia="zh-CN" w:bidi="ar"/>
              </w:rPr>
              <w:t>分，良得</w:t>
            </w:r>
            <w:r>
              <w:rPr>
                <w:rFonts w:hint="default" w:ascii="Times New Roman" w:hAnsi="Times New Roman" w:eastAsia="宋体" w:cs="Times New Roman"/>
                <w:color w:val="333333"/>
                <w:kern w:val="0"/>
                <w:sz w:val="24"/>
                <w:szCs w:val="24"/>
                <w:vertAlign w:val="baseline"/>
                <w:lang w:val="en-US" w:eastAsia="zh-CN" w:bidi="ar"/>
              </w:rPr>
              <w:t>8</w:t>
            </w:r>
            <w:r>
              <w:rPr>
                <w:rFonts w:hint="eastAsia" w:ascii="宋体" w:hAnsi="宋体" w:eastAsia="宋体" w:cs="宋体"/>
                <w:color w:val="333333"/>
                <w:kern w:val="0"/>
                <w:sz w:val="24"/>
                <w:szCs w:val="24"/>
                <w:vertAlign w:val="baseline"/>
                <w:lang w:val="en-US" w:eastAsia="zh-CN" w:bidi="ar"/>
              </w:rPr>
              <w:t>分，中得</w:t>
            </w:r>
            <w:r>
              <w:rPr>
                <w:rFonts w:hint="default" w:ascii="Times New Roman" w:hAnsi="Times New Roman" w:eastAsia="宋体" w:cs="Times New Roman"/>
                <w:color w:val="333333"/>
                <w:kern w:val="0"/>
                <w:sz w:val="24"/>
                <w:szCs w:val="24"/>
                <w:vertAlign w:val="baseline"/>
                <w:lang w:val="en-US" w:eastAsia="zh-CN" w:bidi="ar"/>
              </w:rPr>
              <w:t>6</w:t>
            </w:r>
            <w:r>
              <w:rPr>
                <w:rFonts w:hint="eastAsia" w:ascii="宋体" w:hAnsi="宋体" w:eastAsia="宋体" w:cs="宋体"/>
                <w:color w:val="333333"/>
                <w:kern w:val="0"/>
                <w:sz w:val="24"/>
                <w:szCs w:val="24"/>
                <w:vertAlign w:val="baseline"/>
                <w:lang w:val="en-US" w:eastAsia="zh-CN" w:bidi="ar"/>
              </w:rPr>
              <w:t>分，差或未提供得</w:t>
            </w:r>
            <w:r>
              <w:rPr>
                <w:rFonts w:hint="default" w:ascii="Times New Roman" w:hAnsi="Times New Roman" w:eastAsia="宋体" w:cs="Times New Roman"/>
                <w:color w:val="333333"/>
                <w:kern w:val="0"/>
                <w:sz w:val="24"/>
                <w:szCs w:val="24"/>
                <w:vertAlign w:val="baseline"/>
                <w:lang w:val="en-US" w:eastAsia="zh-CN" w:bidi="ar"/>
              </w:rPr>
              <w:t>0</w:t>
            </w:r>
            <w:r>
              <w:rPr>
                <w:rFonts w:hint="eastAsia" w:ascii="宋体" w:hAnsi="宋体" w:eastAsia="宋体" w:cs="宋体"/>
                <w:color w:val="333333"/>
                <w:kern w:val="0"/>
                <w:sz w:val="24"/>
                <w:szCs w:val="24"/>
                <w:vertAlign w:val="baseline"/>
                <w:lang w:val="en-US" w:eastAsia="zh-CN" w:bidi="ar"/>
              </w:rPr>
              <w:t>分）</w:t>
            </w:r>
          </w:p>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default" w:ascii="Times New Roman" w:hAnsi="Times New Roman" w:eastAsia="宋体" w:cs="Times New Roman"/>
                <w:color w:val="333333"/>
                <w:kern w:val="0"/>
                <w:sz w:val="24"/>
                <w:szCs w:val="24"/>
                <w:vertAlign w:val="baseline"/>
                <w:lang w:val="en-US" w:eastAsia="zh-CN" w:bidi="ar"/>
              </w:rPr>
              <w:t>2.</w:t>
            </w:r>
            <w:r>
              <w:rPr>
                <w:rFonts w:hint="eastAsia" w:ascii="宋体" w:hAnsi="宋体" w:eastAsia="宋体" w:cs="宋体"/>
                <w:color w:val="333333"/>
                <w:kern w:val="0"/>
                <w:sz w:val="24"/>
                <w:szCs w:val="24"/>
                <w:vertAlign w:val="baseline"/>
                <w:lang w:val="en-US" w:eastAsia="zh-CN" w:bidi="ar"/>
              </w:rPr>
              <w:t>工作进度和计划安排等内容合理，过程控制符合项目进度总体要求。</w:t>
            </w:r>
          </w:p>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（优得</w:t>
            </w:r>
            <w:r>
              <w:rPr>
                <w:rFonts w:hint="default" w:ascii="Times New Roman" w:hAnsi="Times New Roman" w:eastAsia="宋体" w:cs="Times New Roman"/>
                <w:color w:val="333333"/>
                <w:kern w:val="0"/>
                <w:sz w:val="24"/>
                <w:szCs w:val="24"/>
                <w:vertAlign w:val="baseline"/>
                <w:lang w:val="en-US" w:eastAsia="zh-CN" w:bidi="ar"/>
              </w:rPr>
              <w:t>5</w:t>
            </w:r>
            <w:r>
              <w:rPr>
                <w:rFonts w:hint="eastAsia" w:ascii="宋体" w:hAnsi="宋体" w:eastAsia="宋体" w:cs="宋体"/>
                <w:color w:val="333333"/>
                <w:kern w:val="0"/>
                <w:sz w:val="24"/>
                <w:szCs w:val="24"/>
                <w:vertAlign w:val="baseline"/>
                <w:lang w:val="en-US" w:eastAsia="zh-CN" w:bidi="ar"/>
              </w:rPr>
              <w:t>分，良得</w:t>
            </w:r>
            <w:r>
              <w:rPr>
                <w:rFonts w:hint="default" w:ascii="Times New Roman" w:hAnsi="Times New Roman" w:eastAsia="宋体" w:cs="Times New Roman"/>
                <w:color w:val="333333"/>
                <w:kern w:val="0"/>
                <w:sz w:val="24"/>
                <w:szCs w:val="24"/>
                <w:vertAlign w:val="baseline"/>
                <w:lang w:val="en-US" w:eastAsia="zh-CN" w:bidi="ar"/>
              </w:rPr>
              <w:t>4</w:t>
            </w:r>
            <w:r>
              <w:rPr>
                <w:rFonts w:hint="eastAsia" w:ascii="宋体" w:hAnsi="宋体" w:eastAsia="宋体" w:cs="宋体"/>
                <w:color w:val="333333"/>
                <w:kern w:val="0"/>
                <w:sz w:val="24"/>
                <w:szCs w:val="24"/>
                <w:vertAlign w:val="baseline"/>
                <w:lang w:val="en-US" w:eastAsia="zh-CN" w:bidi="ar"/>
              </w:rPr>
              <w:t>分，中得</w:t>
            </w:r>
            <w:r>
              <w:rPr>
                <w:rFonts w:hint="default" w:ascii="Times New Roman" w:hAnsi="Times New Roman" w:eastAsia="宋体" w:cs="Times New Roman"/>
                <w:color w:val="333333"/>
                <w:kern w:val="0"/>
                <w:sz w:val="24"/>
                <w:szCs w:val="24"/>
                <w:vertAlign w:val="baseline"/>
                <w:lang w:val="en-US" w:eastAsia="zh-CN" w:bidi="ar"/>
              </w:rPr>
              <w:t>3</w:t>
            </w:r>
            <w:r>
              <w:rPr>
                <w:rFonts w:hint="eastAsia" w:ascii="宋体" w:hAnsi="宋体" w:eastAsia="宋体" w:cs="宋体"/>
                <w:color w:val="333333"/>
                <w:kern w:val="0"/>
                <w:sz w:val="24"/>
                <w:szCs w:val="24"/>
                <w:vertAlign w:val="baseline"/>
                <w:lang w:val="en-US" w:eastAsia="zh-CN" w:bidi="ar"/>
              </w:rPr>
              <w:t>分，差或未提供得</w:t>
            </w:r>
            <w:r>
              <w:rPr>
                <w:rFonts w:hint="default" w:ascii="Times New Roman" w:hAnsi="Times New Roman" w:eastAsia="宋体" w:cs="Times New Roman"/>
                <w:color w:val="333333"/>
                <w:kern w:val="0"/>
                <w:sz w:val="24"/>
                <w:szCs w:val="24"/>
                <w:vertAlign w:val="baseline"/>
                <w:lang w:val="en-US" w:eastAsia="zh-CN" w:bidi="ar"/>
              </w:rPr>
              <w:t>0</w:t>
            </w:r>
            <w:r>
              <w:rPr>
                <w:rFonts w:hint="eastAsia" w:ascii="宋体" w:hAnsi="宋体" w:eastAsia="宋体" w:cs="宋体"/>
                <w:color w:val="333333"/>
                <w:kern w:val="0"/>
                <w:sz w:val="24"/>
                <w:szCs w:val="24"/>
                <w:vertAlign w:val="baseline"/>
                <w:lang w:val="en-US" w:eastAsia="zh-CN" w:bidi="ar"/>
              </w:rPr>
              <w:t>分）</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021" w:type="dxa"/>
            <w:vMerge w:val="continue"/>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报告</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大纲</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25</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报告大纲逻辑框架合理，覆盖内容全面，分析思路清晰有深度，数据来源可靠，指标设计合理。</w:t>
            </w:r>
          </w:p>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（优得</w:t>
            </w:r>
            <w:r>
              <w:rPr>
                <w:rFonts w:hint="default" w:ascii="Times New Roman" w:hAnsi="Times New Roman" w:eastAsia="宋体" w:cs="Times New Roman"/>
                <w:color w:val="333333"/>
                <w:kern w:val="0"/>
                <w:sz w:val="24"/>
                <w:szCs w:val="24"/>
                <w:vertAlign w:val="baseline"/>
                <w:lang w:val="en-US" w:eastAsia="zh-CN" w:bidi="ar"/>
              </w:rPr>
              <w:t>25</w:t>
            </w:r>
            <w:r>
              <w:rPr>
                <w:rFonts w:hint="eastAsia" w:ascii="宋体" w:hAnsi="宋体" w:eastAsia="宋体" w:cs="宋体"/>
                <w:color w:val="333333"/>
                <w:kern w:val="0"/>
                <w:sz w:val="24"/>
                <w:szCs w:val="24"/>
                <w:vertAlign w:val="baseline"/>
                <w:lang w:val="en-US" w:eastAsia="zh-CN" w:bidi="ar"/>
              </w:rPr>
              <w:t>分，良得</w:t>
            </w:r>
            <w:r>
              <w:rPr>
                <w:rFonts w:hint="default" w:ascii="Times New Roman" w:hAnsi="Times New Roman" w:eastAsia="宋体" w:cs="Times New Roman"/>
                <w:color w:val="333333"/>
                <w:kern w:val="0"/>
                <w:sz w:val="24"/>
                <w:szCs w:val="24"/>
                <w:vertAlign w:val="baseline"/>
                <w:lang w:val="en-US" w:eastAsia="zh-CN" w:bidi="ar"/>
              </w:rPr>
              <w:t>20</w:t>
            </w:r>
            <w:r>
              <w:rPr>
                <w:rFonts w:hint="eastAsia" w:ascii="宋体" w:hAnsi="宋体" w:eastAsia="宋体" w:cs="宋体"/>
                <w:color w:val="333333"/>
                <w:kern w:val="0"/>
                <w:sz w:val="24"/>
                <w:szCs w:val="24"/>
                <w:vertAlign w:val="baseline"/>
                <w:lang w:val="en-US" w:eastAsia="zh-CN" w:bidi="ar"/>
              </w:rPr>
              <w:t>分，中得</w:t>
            </w:r>
            <w:r>
              <w:rPr>
                <w:rFonts w:hint="default" w:ascii="Times New Roman" w:hAnsi="Times New Roman" w:eastAsia="宋体" w:cs="Times New Roman"/>
                <w:color w:val="333333"/>
                <w:kern w:val="0"/>
                <w:sz w:val="24"/>
                <w:szCs w:val="24"/>
                <w:vertAlign w:val="baseline"/>
                <w:lang w:val="en-US" w:eastAsia="zh-CN" w:bidi="ar"/>
              </w:rPr>
              <w:t>15</w:t>
            </w:r>
            <w:r>
              <w:rPr>
                <w:rFonts w:hint="eastAsia" w:ascii="宋体" w:hAnsi="宋体" w:eastAsia="宋体" w:cs="宋体"/>
                <w:color w:val="333333"/>
                <w:kern w:val="0"/>
                <w:sz w:val="24"/>
                <w:szCs w:val="24"/>
                <w:vertAlign w:val="baseline"/>
                <w:lang w:val="en-US" w:eastAsia="zh-CN" w:bidi="ar"/>
              </w:rPr>
              <w:t>分，差或未提供得</w:t>
            </w:r>
            <w:r>
              <w:rPr>
                <w:rFonts w:hint="default" w:ascii="Times New Roman" w:hAnsi="Times New Roman" w:eastAsia="宋体" w:cs="Times New Roman"/>
                <w:color w:val="333333"/>
                <w:kern w:val="0"/>
                <w:sz w:val="24"/>
                <w:szCs w:val="24"/>
                <w:vertAlign w:val="baseline"/>
                <w:lang w:val="en-US" w:eastAsia="zh-CN" w:bidi="ar"/>
              </w:rPr>
              <w:t>0</w:t>
            </w:r>
            <w:r>
              <w:rPr>
                <w:rFonts w:hint="eastAsia" w:ascii="宋体" w:hAnsi="宋体" w:eastAsia="宋体" w:cs="宋体"/>
                <w:color w:val="333333"/>
                <w:kern w:val="0"/>
                <w:sz w:val="24"/>
                <w:szCs w:val="24"/>
                <w:vertAlign w:val="baseline"/>
                <w:lang w:val="en-US" w:eastAsia="zh-CN" w:bidi="ar"/>
              </w:rPr>
              <w:t>分）</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1021" w:type="dxa"/>
            <w:vMerge w:val="continue"/>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rPr>
                <w:rFonts w:hint="default" w:ascii="Times New Roman" w:hAnsi="Times New Roman" w:cs="Times New Roman"/>
                <w:sz w:val="20"/>
                <w:szCs w:val="20"/>
              </w:rPr>
            </w:pP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质量</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控制</w:t>
            </w:r>
          </w:p>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spacing w:val="0"/>
                <w:kern w:val="0"/>
                <w:sz w:val="24"/>
                <w:szCs w:val="24"/>
                <w:vertAlign w:val="baseline"/>
                <w:lang w:val="en-US" w:eastAsia="zh-CN" w:bidi="ar"/>
              </w:rPr>
              <w:t>（</w:t>
            </w:r>
            <w:r>
              <w:rPr>
                <w:rFonts w:hint="default" w:ascii="Times New Roman" w:hAnsi="Times New Roman" w:eastAsia="宋体" w:cs="Times New Roman"/>
                <w:color w:val="333333"/>
                <w:spacing w:val="0"/>
                <w:kern w:val="0"/>
                <w:sz w:val="24"/>
                <w:szCs w:val="24"/>
                <w:vertAlign w:val="baseline"/>
                <w:lang w:val="en-US" w:eastAsia="zh-CN" w:bidi="ar"/>
              </w:rPr>
              <w:t>10</w:t>
            </w:r>
            <w:r>
              <w:rPr>
                <w:rFonts w:hint="eastAsia" w:ascii="宋体" w:hAnsi="宋体" w:eastAsia="宋体" w:cs="宋体"/>
                <w:color w:val="333333"/>
                <w:spacing w:val="0"/>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left"/>
              <w:textAlignment w:val="baseline"/>
              <w:rPr>
                <w:rFonts w:hint="default" w:ascii="Times New Roman" w:hAnsi="Times New Roman" w:eastAsia="宋体" w:cs="宋体"/>
                <w:kern w:val="0"/>
                <w:sz w:val="24"/>
                <w:szCs w:val="24"/>
                <w:vertAlign w:val="baseline"/>
              </w:rPr>
            </w:pPr>
            <w:r>
              <w:rPr>
                <w:rFonts w:hint="eastAsia" w:ascii="宋体" w:hAnsi="宋体" w:eastAsia="宋体" w:cs="宋体"/>
                <w:color w:val="333333"/>
                <w:kern w:val="0"/>
                <w:sz w:val="24"/>
                <w:szCs w:val="24"/>
                <w:vertAlign w:val="baseline"/>
                <w:lang w:val="en-US" w:eastAsia="zh-CN" w:bidi="ar"/>
              </w:rPr>
              <w:t>针对投标人对配套服务措施、及时跟进最新要求、工作预期的目标和成果以及验收标准等方面的质量保证措施及服务承诺进行评分。（优得</w:t>
            </w:r>
            <w:r>
              <w:rPr>
                <w:rFonts w:hint="default" w:ascii="Times New Roman" w:hAnsi="Times New Roman" w:eastAsia="宋体" w:cs="Times New Roman"/>
                <w:color w:val="333333"/>
                <w:kern w:val="0"/>
                <w:sz w:val="24"/>
                <w:szCs w:val="24"/>
                <w:vertAlign w:val="baseline"/>
                <w:lang w:val="en-US" w:eastAsia="zh-CN" w:bidi="ar"/>
              </w:rPr>
              <w:t>10</w:t>
            </w:r>
            <w:r>
              <w:rPr>
                <w:rFonts w:hint="eastAsia" w:ascii="宋体" w:hAnsi="宋体" w:eastAsia="宋体" w:cs="宋体"/>
                <w:color w:val="333333"/>
                <w:kern w:val="0"/>
                <w:sz w:val="24"/>
                <w:szCs w:val="24"/>
                <w:vertAlign w:val="baseline"/>
                <w:lang w:val="en-US" w:eastAsia="zh-CN" w:bidi="ar"/>
              </w:rPr>
              <w:t>分，良得</w:t>
            </w:r>
            <w:r>
              <w:rPr>
                <w:rFonts w:hint="default" w:ascii="Times New Roman" w:hAnsi="Times New Roman" w:eastAsia="宋体" w:cs="Times New Roman"/>
                <w:color w:val="333333"/>
                <w:kern w:val="0"/>
                <w:sz w:val="24"/>
                <w:szCs w:val="24"/>
                <w:vertAlign w:val="baseline"/>
                <w:lang w:val="en-US" w:eastAsia="zh-CN" w:bidi="ar"/>
              </w:rPr>
              <w:t>8</w:t>
            </w:r>
            <w:r>
              <w:rPr>
                <w:rFonts w:hint="eastAsia" w:ascii="宋体" w:hAnsi="宋体" w:eastAsia="宋体" w:cs="宋体"/>
                <w:color w:val="333333"/>
                <w:kern w:val="0"/>
                <w:sz w:val="24"/>
                <w:szCs w:val="24"/>
                <w:vertAlign w:val="baseline"/>
                <w:lang w:val="en-US" w:eastAsia="zh-CN" w:bidi="ar"/>
              </w:rPr>
              <w:t>分，中得</w:t>
            </w:r>
            <w:r>
              <w:rPr>
                <w:rFonts w:hint="default" w:ascii="Times New Roman" w:hAnsi="Times New Roman" w:eastAsia="宋体" w:cs="Times New Roman"/>
                <w:color w:val="333333"/>
                <w:kern w:val="0"/>
                <w:sz w:val="24"/>
                <w:szCs w:val="24"/>
                <w:vertAlign w:val="baseline"/>
                <w:lang w:val="en-US" w:eastAsia="zh-CN" w:bidi="ar"/>
              </w:rPr>
              <w:t>6</w:t>
            </w:r>
            <w:r>
              <w:rPr>
                <w:rFonts w:hint="eastAsia" w:ascii="宋体" w:hAnsi="宋体" w:eastAsia="宋体" w:cs="宋体"/>
                <w:color w:val="333333"/>
                <w:kern w:val="0"/>
                <w:sz w:val="24"/>
                <w:szCs w:val="24"/>
                <w:vertAlign w:val="baseline"/>
                <w:lang w:val="en-US" w:eastAsia="zh-CN" w:bidi="ar"/>
              </w:rPr>
              <w:t>分，差或未提供得</w:t>
            </w:r>
            <w:r>
              <w:rPr>
                <w:rFonts w:hint="default" w:ascii="Times New Roman" w:hAnsi="Times New Roman" w:eastAsia="宋体" w:cs="Times New Roman"/>
                <w:color w:val="333333"/>
                <w:kern w:val="0"/>
                <w:sz w:val="24"/>
                <w:szCs w:val="24"/>
                <w:vertAlign w:val="baseline"/>
                <w:lang w:val="en-US" w:eastAsia="zh-CN" w:bidi="ar"/>
              </w:rPr>
              <w:t>0</w:t>
            </w:r>
            <w:r>
              <w:rPr>
                <w:rFonts w:hint="eastAsia" w:ascii="宋体" w:hAnsi="宋体" w:eastAsia="宋体" w:cs="宋体"/>
                <w:color w:val="333333"/>
                <w:kern w:val="0"/>
                <w:sz w:val="24"/>
                <w:szCs w:val="24"/>
                <w:vertAlign w:val="baseline"/>
                <w:lang w:val="en-US" w:eastAsia="zh-CN" w:bidi="ar"/>
              </w:rPr>
              <w:t>分）</w:t>
            </w: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021" w:type="dxa"/>
            <w:tcBorders>
              <w:top w:val="nil"/>
              <w:left w:val="single" w:color="auto" w:sz="4" w:space="0"/>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default" w:ascii="Times New Roman" w:hAnsi="Times New Roman" w:eastAsia="宋体" w:cs="宋体"/>
                <w:kern w:val="0"/>
                <w:sz w:val="24"/>
                <w:szCs w:val="24"/>
                <w:vertAlign w:val="baseline"/>
              </w:rPr>
            </w:pPr>
            <w:r>
              <w:rPr>
                <w:rFonts w:hint="eastAsia" w:ascii="宋体" w:hAnsi="宋体" w:eastAsia="宋体" w:cs="宋体"/>
                <w:b/>
                <w:bCs/>
                <w:color w:val="333333"/>
                <w:kern w:val="0"/>
                <w:sz w:val="24"/>
                <w:szCs w:val="24"/>
                <w:vertAlign w:val="baseline"/>
                <w:lang w:val="en-US" w:eastAsia="zh-CN" w:bidi="ar"/>
              </w:rPr>
              <w:t>合计</w:t>
            </w:r>
          </w:p>
        </w:tc>
        <w:tc>
          <w:tcPr>
            <w:tcW w:w="1065"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Times New Roman" w:hAnsi="Times New Roman" w:eastAsia="宋体" w:cs="宋体"/>
                <w:b/>
                <w:bCs/>
                <w:color w:val="333333"/>
                <w:kern w:val="0"/>
                <w:sz w:val="24"/>
                <w:szCs w:val="24"/>
                <w:vertAlign w:val="baseline"/>
              </w:rPr>
            </w:pPr>
            <w:r>
              <w:rPr>
                <w:rFonts w:hint="default" w:ascii="Times New Roman" w:hAnsi="Times New Roman" w:eastAsia="宋体" w:cs="Times New Roman"/>
                <w:b/>
                <w:bCs/>
                <w:color w:val="333333"/>
                <w:kern w:val="0"/>
                <w:sz w:val="24"/>
                <w:szCs w:val="24"/>
                <w:vertAlign w:val="baseline"/>
                <w:lang w:val="en-US" w:eastAsia="zh-CN" w:bidi="ar"/>
              </w:rPr>
              <w:t>100</w:t>
            </w:r>
            <w:r>
              <w:rPr>
                <w:rFonts w:hint="eastAsia" w:ascii="宋体" w:hAnsi="宋体" w:eastAsia="宋体" w:cs="宋体"/>
                <w:b/>
                <w:bCs/>
                <w:color w:val="333333"/>
                <w:kern w:val="0"/>
                <w:sz w:val="24"/>
                <w:szCs w:val="24"/>
                <w:vertAlign w:val="baseline"/>
                <w:lang w:val="en-US" w:eastAsia="zh-CN" w:bidi="ar"/>
              </w:rPr>
              <w:t>分</w:t>
            </w:r>
          </w:p>
        </w:tc>
        <w:tc>
          <w:tcPr>
            <w:tcW w:w="5742" w:type="dxa"/>
            <w:tcBorders>
              <w:top w:val="nil"/>
              <w:left w:val="nil"/>
              <w:bottom w:val="single" w:color="auto" w:sz="4" w:space="0"/>
              <w:right w:val="single" w:color="auto" w:sz="4" w:space="0"/>
            </w:tcBorders>
            <w:noWrap w:val="0"/>
            <w:tcMar>
              <w:top w:w="0" w:type="dxa"/>
              <w:left w:w="84" w:type="dxa"/>
              <w:bottom w:w="0" w:type="dxa"/>
              <w:right w:w="84" w:type="dxa"/>
            </w:tcMar>
            <w:vAlign w:val="center"/>
          </w:tcPr>
          <w:p>
            <w:pPr>
              <w:keepNext w:val="0"/>
              <w:keepLines w:val="0"/>
              <w:widowControl/>
              <w:suppressLineNumbers w:val="0"/>
              <w:spacing w:before="0" w:beforeAutospacing="0" w:after="0" w:afterAutospacing="0" w:line="400" w:lineRule="exact"/>
              <w:ind w:left="0" w:right="0"/>
              <w:jc w:val="center"/>
              <w:textAlignment w:val="baseline"/>
              <w:rPr>
                <w:rFonts w:hint="eastAsia" w:ascii="Times New Roman" w:hAnsi="Times New Roman" w:eastAsia="宋体" w:cs="宋体"/>
                <w:b/>
                <w:bCs/>
                <w:color w:val="333333"/>
                <w:kern w:val="0"/>
                <w:sz w:val="24"/>
                <w:szCs w:val="24"/>
                <w:vertAlign w:val="baseline"/>
              </w:rPr>
            </w:pPr>
          </w:p>
        </w:tc>
        <w:tc>
          <w:tcPr>
            <w:tcW w:w="574" w:type="dxa"/>
            <w:tcBorders>
              <w:top w:val="nil"/>
              <w:left w:val="nil"/>
              <w:bottom w:val="single" w:color="auto" w:sz="4" w:space="0"/>
              <w:right w:val="single" w:color="auto" w:sz="4" w:space="0"/>
            </w:tcBorders>
            <w:noWrap w:val="0"/>
            <w:tcMar>
              <w:top w:w="0" w:type="dxa"/>
              <w:left w:w="84" w:type="dxa"/>
              <w:bottom w:w="0" w:type="dxa"/>
              <w:right w:w="84" w:type="dxa"/>
            </w:tcMar>
            <w:vAlign w:val="top"/>
          </w:tcPr>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333333"/>
                <w:kern w:val="2"/>
                <w:sz w:val="24"/>
                <w:szCs w:val="24"/>
              </w:rPr>
            </w:pPr>
          </w:p>
        </w:tc>
      </w:tr>
    </w:tbl>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726F13"/>
    <w:rsid w:val="0DF5C66B"/>
    <w:rsid w:val="19EEEBF3"/>
    <w:rsid w:val="5A563239"/>
    <w:rsid w:val="5A726F13"/>
    <w:rsid w:val="5D8B4E7B"/>
    <w:rsid w:val="5DEE8E2A"/>
    <w:rsid w:val="5F2D3F53"/>
    <w:rsid w:val="7A6F7186"/>
    <w:rsid w:val="7FD857B5"/>
    <w:rsid w:val="7FFAC9C4"/>
    <w:rsid w:val="BB7F8217"/>
    <w:rsid w:val="BEFA5DC2"/>
    <w:rsid w:val="DADD7198"/>
    <w:rsid w:val="DAFDF1F5"/>
    <w:rsid w:val="DBE711D0"/>
    <w:rsid w:val="EEFBA129"/>
    <w:rsid w:val="FAEE0F12"/>
    <w:rsid w:val="FBF729DC"/>
    <w:rsid w:val="FFFCD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3"/>
    <w:next w:val="1"/>
    <w:link w:val="9"/>
    <w:qFormat/>
    <w:uiPriority w:val="0"/>
    <w:pPr>
      <w:keepNext/>
      <w:keepLines/>
      <w:spacing w:before="340" w:beforeLines="0" w:beforeAutospacing="0" w:after="330" w:afterLines="0" w:afterAutospacing="0" w:line="576" w:lineRule="auto"/>
      <w:outlineLvl w:val="0"/>
    </w:pPr>
    <w:rPr>
      <w:rFonts w:ascii="Cambria" w:hAnsi="Cambria" w:eastAsia="方正小标宋_GBK" w:cs="Times New Roman"/>
      <w:b w:val="0"/>
      <w:bCs/>
      <w:kern w:val="44"/>
      <w:sz w:val="44"/>
      <w:szCs w:val="32"/>
    </w:rPr>
  </w:style>
  <w:style w:type="paragraph" w:styleId="4">
    <w:name w:val="heading 2"/>
    <w:basedOn w:val="1"/>
    <w:next w:val="1"/>
    <w:unhideWhenUsed/>
    <w:qFormat/>
    <w:uiPriority w:val="0"/>
    <w:pPr>
      <w:keepNext/>
      <w:keepLines/>
      <w:spacing w:beforeLines="0" w:beforeAutospacing="0" w:afterLines="0" w:afterAutospacing="0" w:line="580" w:lineRule="exact"/>
      <w:ind w:firstLine="420" w:firstLineChars="200"/>
      <w:outlineLvl w:val="1"/>
    </w:pPr>
    <w:rPr>
      <w:rFonts w:ascii="Arial" w:hAnsi="Arial" w:eastAsia="方正黑体_GBK" w:cs="Times New Roman"/>
      <w:sz w:val="32"/>
    </w:rPr>
  </w:style>
  <w:style w:type="paragraph" w:styleId="5">
    <w:name w:val="heading 3"/>
    <w:basedOn w:val="1"/>
    <w:next w:val="1"/>
    <w:link w:val="10"/>
    <w:unhideWhenUsed/>
    <w:qFormat/>
    <w:uiPriority w:val="0"/>
    <w:pPr>
      <w:keepNext/>
      <w:keepLines/>
      <w:spacing w:beforeLines="0" w:beforeAutospacing="0" w:afterLines="0" w:afterAutospacing="0" w:line="580" w:lineRule="exact"/>
      <w:ind w:firstLine="420" w:firstLineChars="200"/>
      <w:outlineLvl w:val="2"/>
    </w:pPr>
    <w:rPr>
      <w:rFonts w:ascii="Calibri" w:hAnsi="Calibri" w:eastAsia="方正楷体_GBK" w:cs="Times New Roman"/>
      <w:sz w:val="32"/>
    </w:rPr>
  </w:style>
  <w:style w:type="paragraph" w:styleId="6">
    <w:name w:val="heading 4"/>
    <w:basedOn w:val="1"/>
    <w:next w:val="1"/>
    <w:unhideWhenUsed/>
    <w:qFormat/>
    <w:uiPriority w:val="0"/>
    <w:pPr>
      <w:keepNext/>
      <w:keepLines/>
      <w:spacing w:beforeLines="0" w:beforeAutospacing="0" w:afterLines="0" w:afterAutospacing="0" w:line="580" w:lineRule="exact"/>
      <w:ind w:firstLine="420" w:firstLineChars="200"/>
      <w:outlineLvl w:val="3"/>
    </w:pPr>
    <w:rPr>
      <w:rFonts w:ascii="Times New Roman" w:hAnsi="Times New Roman" w:eastAsia="方正仿宋_GBK" w:cs="Times New Roman"/>
      <w:sz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标题 1 Char"/>
    <w:link w:val="2"/>
    <w:qFormat/>
    <w:uiPriority w:val="0"/>
    <w:rPr>
      <w:rFonts w:ascii="Cambria" w:hAnsi="Cambria" w:eastAsia="方正小标宋_GBK" w:cs="Times New Roman"/>
      <w:b/>
      <w:bCs/>
      <w:kern w:val="44"/>
      <w:sz w:val="44"/>
      <w:szCs w:val="32"/>
    </w:rPr>
  </w:style>
  <w:style w:type="character" w:customStyle="1" w:styleId="10">
    <w:name w:val="标题 3 Char"/>
    <w:link w:val="5"/>
    <w:qFormat/>
    <w:uiPriority w:val="0"/>
    <w:rPr>
      <w:rFonts w:ascii="Calibri" w:hAnsi="Calibri" w:eastAsia="方正楷体_GBK" w:cs="Times New Roman"/>
      <w:sz w:val="32"/>
    </w:rPr>
  </w:style>
  <w:style w:type="paragraph" w:customStyle="1" w:styleId="11">
    <w:name w:val="样式3"/>
    <w:basedOn w:val="1"/>
    <w:qFormat/>
    <w:uiPriority w:val="0"/>
    <w:rPr>
      <w:rFonts w:ascii="Times New Roman" w:hAnsi="Times New Roman" w:eastAsia="方正仿宋_GBK" w:cs="Times New Roman"/>
      <w:color w:val="auto"/>
      <w:sz w:val="32"/>
      <w:szCs w:val="32"/>
    </w:rPr>
  </w:style>
  <w:style w:type="paragraph" w:customStyle="1" w:styleId="12">
    <w:name w:val="样式4"/>
    <w:basedOn w:val="1"/>
    <w:next w:val="1"/>
    <w:qFormat/>
    <w:uiPriority w:val="0"/>
    <w:rPr>
      <w:rFonts w:ascii="Times New Roman" w:hAnsi="Times New Roman" w:eastAsia="方正仿宋_GBK" w:cs="Times New Roman"/>
      <w:color w:val="auto"/>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2024-08-20T22:57:00Z</dcterms:created>
  <dc:creator>guest</dc:creator>
  <cp:lastModifiedBy>周卒</cp:lastModifiedBy>
  <dcterms:modified xsi:type="dcterms:W3CDTF">2024-08-20T09:09:31Z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501113F6CEBE4A5A95B45936E894CBAB</vt:lpwstr>
  </property>
</Properties>
</file>