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before="0" w:after="0" w:line="240" w:lineRule="auto"/>
        <w:ind w:right="0"/>
        <w:rPr>
          <w:rFonts w:hint="eastAsia" w:ascii="Times New Roman" w:hAnsi="Times New Roman" w:eastAsia="方正仿宋_GBK" w:cs="方正仿宋_GBK"/>
          <w:bCs/>
          <w:color w:val="auto"/>
        </w:rPr>
      </w:pPr>
    </w:p>
    <w:p>
      <w:pPr>
        <w:overflowPunct w:val="0"/>
        <w:adjustRightInd/>
        <w:spacing w:before="0" w:after="0" w:line="240" w:lineRule="auto"/>
        <w:ind w:right="0"/>
        <w:rPr>
          <w:rFonts w:hint="eastAsia" w:ascii="Times New Roman" w:hAnsi="Times New Roman" w:eastAsia="方正仿宋_GBK" w:cs="方正仿宋_GBK"/>
          <w:bCs/>
          <w:color w:val="auto"/>
        </w:rPr>
      </w:pPr>
    </w:p>
    <w:p>
      <w:pPr>
        <w:overflowPunct w:val="0"/>
        <w:adjustRightInd/>
        <w:spacing w:before="0" w:after="0" w:line="240" w:lineRule="auto"/>
        <w:rPr>
          <w:rFonts w:hint="eastAsia" w:ascii="Times New Roman" w:hAnsi="Times New Roman" w:eastAsia="方正仿宋_GBK" w:cs="方正仿宋_GBK"/>
          <w:bCs/>
          <w:color w:val="auto"/>
        </w:rPr>
      </w:pPr>
      <w:bookmarkStart w:id="0" w:name="remove_shape_1"/>
    </w:p>
    <w:bookmarkEnd w:id="0"/>
    <w:p>
      <w:pPr>
        <w:overflowPunct w:val="0"/>
        <w:adjustRightInd/>
        <w:spacing w:before="0" w:after="0" w:line="240" w:lineRule="auto"/>
        <w:rPr>
          <w:rFonts w:hint="eastAsia" w:cs="方正仿宋_GBK"/>
          <w:bCs/>
          <w:color w:val="auto"/>
        </w:rPr>
      </w:pPr>
    </w:p>
    <w:p>
      <w:pPr>
        <w:overflowPunct w:val="0"/>
        <w:adjustRightInd/>
        <w:spacing w:before="0" w:after="0" w:line="240" w:lineRule="auto"/>
        <w:rPr>
          <w:rFonts w:hint="eastAsia" w:cs="方正仿宋_GBK"/>
          <w:bCs/>
          <w:color w:val="auto"/>
        </w:rPr>
      </w:pPr>
    </w:p>
    <w:p>
      <w:pPr>
        <w:overflowPunct w:val="0"/>
        <w:adjustRightInd/>
        <w:spacing w:before="0" w:after="0" w:line="240" w:lineRule="auto"/>
        <w:rPr>
          <w:rFonts w:hint="eastAsia" w:cs="方正仿宋_GBK"/>
          <w:bCs/>
          <w:color w:val="auto"/>
        </w:rPr>
      </w:pPr>
    </w:p>
    <w:p>
      <w:pPr>
        <w:overflowPunct w:val="0"/>
        <w:adjustRightInd/>
        <w:spacing w:before="0" w:after="0" w:line="240" w:lineRule="auto"/>
        <w:rPr>
          <w:rFonts w:hint="eastAsia" w:cs="方正仿宋_GBK"/>
          <w:bCs/>
          <w:color w:val="auto"/>
        </w:rPr>
      </w:pPr>
    </w:p>
    <w:p>
      <w:pPr>
        <w:overflowPunct w:val="0"/>
        <w:adjustRightInd/>
        <w:spacing w:before="0" w:after="0" w:line="240" w:lineRule="auto"/>
        <w:rPr>
          <w:rFonts w:hint="eastAsia" w:cs="方正仿宋_GBK"/>
          <w:bCs/>
          <w:color w:val="auto"/>
        </w:rPr>
      </w:pPr>
    </w:p>
    <w:p>
      <w:pPr>
        <w:overflowPunct w:val="0"/>
        <w:adjustRightInd/>
        <w:spacing w:before="0" w:after="0" w:line="240" w:lineRule="auto"/>
        <w:jc w:val="center"/>
        <w:rPr>
          <w:rFonts w:hint="eastAsia" w:cs="方正仿宋_GBK"/>
          <w:bCs/>
          <w:color w:val="auto"/>
        </w:rPr>
      </w:pPr>
      <w:bookmarkStart w:id="1" w:name="s"/>
      <w:bookmarkEnd w:id="1"/>
      <w:r>
        <w:rPr>
          <w:rFonts w:hint="eastAsia" w:eastAsia="方正仿宋_GBK" w:cs="方正仿宋_GBK"/>
          <w:color w:val="auto"/>
          <w:kern w:val="2"/>
        </w:rPr>
        <w:t>渝能源油气〔2023〕27号</w:t>
      </w:r>
    </w:p>
    <w:p>
      <w:pPr>
        <w:overflowPunct w:val="0"/>
        <w:adjustRightInd/>
        <w:spacing w:before="0" w:after="0" w:line="240" w:lineRule="auto"/>
        <w:jc w:val="left"/>
        <w:rPr>
          <w:rFonts w:hint="eastAsia" w:cs="方正仿宋_GBK"/>
          <w:bCs/>
          <w:color w:val="auto"/>
        </w:rPr>
      </w:pPr>
    </w:p>
    <w:p>
      <w:pPr>
        <w:overflowPunct w:val="0"/>
        <w:adjustRightInd/>
        <w:spacing w:before="0" w:after="0" w:line="240" w:lineRule="auto"/>
        <w:ind w:right="0"/>
        <w:rPr>
          <w:rFonts w:hint="eastAsia" w:ascii="Times New Roman" w:hAnsi="Times New Roman" w:eastAsia="方正仿宋_GBK" w:cs="方正仿宋_GBK"/>
          <w:bCs/>
          <w:color w:val="auto"/>
        </w:rPr>
      </w:pPr>
    </w:p>
    <w:p>
      <w:pPr>
        <w:overflowPunct w:val="0"/>
        <w:adjustRightInd/>
        <w:spacing w:line="580" w:lineRule="exact"/>
        <w:jc w:val="center"/>
        <w:rPr>
          <w:rFonts w:hint="eastAsia" w:ascii="Times New Roman" w:hAnsi="Times New Roman" w:eastAsia="方正小标宋_GBK" w:cs="方正小标宋_GBK"/>
          <w:color w:val="auto"/>
          <w:sz w:val="44"/>
          <w:szCs w:val="44"/>
          <w:lang w:eastAsia="zh-CN"/>
        </w:rPr>
      </w:pPr>
      <w:r>
        <w:rPr>
          <w:rFonts w:hint="eastAsia" w:ascii="Times New Roman" w:hAnsi="Times New Roman" w:eastAsia="方正小标宋_GBK" w:cs="方正小标宋_GBK"/>
          <w:color w:val="auto"/>
          <w:sz w:val="44"/>
          <w:szCs w:val="44"/>
          <w:lang w:eastAsia="zh-CN"/>
        </w:rPr>
        <w:t>重庆市能源局</w:t>
      </w:r>
    </w:p>
    <w:p>
      <w:pPr>
        <w:keepNext w:val="0"/>
        <w:keepLines w:val="0"/>
        <w:pageBreakBefore w:val="0"/>
        <w:widowControl w:val="0"/>
        <w:kinsoku/>
        <w:wordWrap/>
        <w:overflowPunct w:val="0"/>
        <w:topLinePunct w:val="0"/>
        <w:autoSpaceDE/>
        <w:autoSpaceDN/>
        <w:bidi w:val="0"/>
        <w:adjustRightInd/>
        <w:snapToGrid/>
        <w:spacing w:before="0" w:after="0" w:line="580" w:lineRule="exact"/>
        <w:ind w:left="0" w:leftChars="0" w:right="0" w:rightChars="0" w:firstLine="0" w:firstLineChars="0"/>
        <w:jc w:val="center"/>
        <w:textAlignment w:val="auto"/>
        <w:rPr>
          <w:rFonts w:hint="eastAsia" w:ascii="Times New Roman" w:hAnsi="Times New Roman" w:eastAsia="方正小标宋_GBK" w:cs="方正小标宋_GBK"/>
          <w:color w:val="auto"/>
          <w:sz w:val="44"/>
          <w:szCs w:val="44"/>
        </w:rPr>
      </w:pPr>
      <w:r>
        <w:rPr>
          <w:rFonts w:hint="eastAsia" w:eastAsia="方正小标宋_GBK" w:cs="方正小标宋_GBK"/>
          <w:color w:val="auto"/>
          <w:sz w:val="44"/>
          <w:szCs w:val="44"/>
        </w:rPr>
        <w:t>关于深刻汲取宁夏银川“6·21”烧烤店</w:t>
      </w:r>
    </w:p>
    <w:p>
      <w:pPr>
        <w:keepNext w:val="0"/>
        <w:keepLines w:val="0"/>
        <w:pageBreakBefore w:val="0"/>
        <w:widowControl w:val="0"/>
        <w:kinsoku/>
        <w:wordWrap/>
        <w:overflowPunct w:val="0"/>
        <w:topLinePunct w:val="0"/>
        <w:autoSpaceDE/>
        <w:autoSpaceDN/>
        <w:bidi w:val="0"/>
        <w:adjustRightInd/>
        <w:snapToGrid/>
        <w:spacing w:before="0" w:after="0" w:line="580" w:lineRule="exact"/>
        <w:ind w:left="0" w:leftChars="0" w:right="0" w:rightChars="0" w:firstLine="0" w:firstLineChars="0"/>
        <w:jc w:val="center"/>
        <w:textAlignment w:val="auto"/>
        <w:rPr>
          <w:rFonts w:hint="eastAsia" w:ascii="Times New Roman" w:hAnsi="Times New Roman" w:eastAsia="方正小标宋_GBK" w:cs="方正小标宋_GBK"/>
          <w:color w:val="auto"/>
          <w:sz w:val="44"/>
          <w:szCs w:val="44"/>
        </w:rPr>
      </w:pPr>
      <w:r>
        <w:rPr>
          <w:rFonts w:hint="eastAsia" w:eastAsia="方正小标宋_GBK" w:cs="方正小标宋_GBK"/>
          <w:color w:val="auto"/>
          <w:sz w:val="44"/>
          <w:szCs w:val="44"/>
        </w:rPr>
        <w:t>爆炸事故教训切实做好</w:t>
      </w:r>
      <w:r>
        <w:rPr>
          <w:rFonts w:hint="eastAsia" w:ascii="Times New Roman" w:hAnsi="Times New Roman" w:eastAsia="方正小标宋_GBK" w:cs="方正小标宋_GBK"/>
          <w:color w:val="auto"/>
          <w:sz w:val="44"/>
          <w:szCs w:val="44"/>
        </w:rPr>
        <w:t>油气长输管道安全</w:t>
      </w:r>
    </w:p>
    <w:p>
      <w:pPr>
        <w:keepNext w:val="0"/>
        <w:keepLines w:val="0"/>
        <w:pageBreakBefore w:val="0"/>
        <w:widowControl w:val="0"/>
        <w:kinsoku/>
        <w:wordWrap/>
        <w:overflowPunct w:val="0"/>
        <w:topLinePunct w:val="0"/>
        <w:autoSpaceDE/>
        <w:autoSpaceDN/>
        <w:bidi w:val="0"/>
        <w:adjustRightInd/>
        <w:snapToGrid/>
        <w:spacing w:before="0" w:after="0" w:line="580" w:lineRule="exact"/>
        <w:ind w:left="0" w:leftChars="0" w:right="0" w:rightChars="0" w:firstLine="0" w:firstLineChars="0"/>
        <w:jc w:val="center"/>
        <w:textAlignment w:val="auto"/>
        <w:rPr>
          <w:rFonts w:hint="eastAsia" w:ascii="Times New Roman" w:hAnsi="Times New Roman" w:eastAsia="方正小标宋_GBK" w:cs="方正小标宋_GBK"/>
          <w:color w:val="auto"/>
          <w:kern w:val="0"/>
          <w:sz w:val="44"/>
          <w:szCs w:val="44"/>
        </w:rPr>
      </w:pPr>
      <w:r>
        <w:rPr>
          <w:rFonts w:hint="eastAsia" w:ascii="Times New Roman" w:hAnsi="Times New Roman" w:eastAsia="方正小标宋_GBK" w:cs="方正小标宋_GBK"/>
          <w:color w:val="auto"/>
          <w:sz w:val="44"/>
          <w:szCs w:val="44"/>
        </w:rPr>
        <w:t>保护</w:t>
      </w:r>
      <w:r>
        <w:rPr>
          <w:rFonts w:hint="eastAsia" w:eastAsia="方正小标宋_GBK" w:cs="方正小标宋_GBK"/>
          <w:color w:val="auto"/>
          <w:sz w:val="44"/>
          <w:szCs w:val="44"/>
        </w:rPr>
        <w:t>工作的通知</w:t>
      </w:r>
    </w:p>
    <w:p>
      <w:pPr>
        <w:keepNext w:val="0"/>
        <w:keepLines w:val="0"/>
        <w:pageBreakBefore w:val="0"/>
        <w:widowControl/>
        <w:kinsoku/>
        <w:wordWrap/>
        <w:overflowPunct w:val="0"/>
        <w:topLinePunct w:val="0"/>
        <w:autoSpaceDE/>
        <w:autoSpaceDN/>
        <w:bidi w:val="0"/>
        <w:adjustRightInd/>
        <w:snapToGrid/>
        <w:spacing w:before="0" w:after="0" w:line="240" w:lineRule="auto"/>
        <w:ind w:right="0" w:rightChars="0"/>
        <w:textAlignment w:val="auto"/>
        <w:rPr>
          <w:rFonts w:hint="eastAsia" w:ascii="Times New Roman" w:hAnsi="Times New Roman" w:eastAsia="方正仿宋_GBK" w:cs="方正仿宋_GBK"/>
          <w:bCs/>
          <w:color w:val="auto"/>
          <w:kern w:val="0"/>
          <w:sz w:val="32"/>
          <w:szCs w:val="32"/>
        </w:rPr>
      </w:pPr>
    </w:p>
    <w:p>
      <w:pPr>
        <w:keepNext w:val="0"/>
        <w:keepLines w:val="0"/>
        <w:pageBreakBefore w:val="0"/>
        <w:widowControl w:val="0"/>
        <w:kinsoku/>
        <w:wordWrap/>
        <w:overflowPunct w:val="0"/>
        <w:topLinePunct w:val="0"/>
        <w:autoSpaceDE/>
        <w:autoSpaceDN/>
        <w:bidi w:val="0"/>
        <w:adjustRightInd/>
        <w:snapToGrid/>
        <w:spacing w:before="0" w:after="0" w:line="500" w:lineRule="exact"/>
        <w:ind w:left="0" w:leftChars="0" w:right="0" w:rightChars="0"/>
        <w:jc w:val="both"/>
        <w:textAlignment w:val="auto"/>
        <w:outlineLvl w:val="9"/>
        <w:rPr>
          <w:rFonts w:hint="eastAsia" w:ascii="Times New Roman" w:hAnsi="Times New Roman" w:cs="方正仿宋_GBK"/>
          <w:color w:val="auto"/>
          <w:kern w:val="2"/>
        </w:rPr>
      </w:pPr>
      <w:bookmarkStart w:id="2" w:name="_GoBack"/>
      <w:r>
        <w:rPr>
          <w:rFonts w:hint="eastAsia" w:cs="方正仿宋_GBK"/>
          <w:bCs/>
          <w:color w:val="auto"/>
          <w:kern w:val="2"/>
        </w:rPr>
        <w:t>各</w:t>
      </w:r>
      <w:r>
        <w:rPr>
          <w:rFonts w:hint="eastAsia" w:cs="方正仿宋_GBK"/>
          <w:bCs/>
          <w:color w:val="auto"/>
          <w:spacing w:val="-6"/>
          <w:kern w:val="2"/>
        </w:rPr>
        <w:t>区县（自治县）</w:t>
      </w:r>
      <w:r>
        <w:rPr>
          <w:rFonts w:hint="eastAsia" w:ascii="Times New Roman" w:hAnsi="Times New Roman" w:cs="方正仿宋_GBK"/>
          <w:bCs/>
          <w:color w:val="auto"/>
          <w:spacing w:val="-6"/>
          <w:kern w:val="2"/>
        </w:rPr>
        <w:t>、两江新区、西部科学城重庆高新区、万盛经开区油气长输</w:t>
      </w:r>
      <w:r>
        <w:rPr>
          <w:rFonts w:hint="eastAsia" w:cs="方正仿宋_GBK"/>
          <w:bCs/>
          <w:color w:val="auto"/>
          <w:spacing w:val="-6"/>
          <w:kern w:val="2"/>
        </w:rPr>
        <w:t>管道保护主管部门，全市油气长输管道企业，有关单位：</w:t>
      </w:r>
    </w:p>
    <w:p>
      <w:pPr>
        <w:keepNext w:val="0"/>
        <w:keepLines w:val="0"/>
        <w:pageBreakBefore w:val="0"/>
        <w:widowControl w:val="0"/>
        <w:kinsoku/>
        <w:wordWrap/>
        <w:overflowPunct w:val="0"/>
        <w:topLinePunct w:val="0"/>
        <w:autoSpaceDE/>
        <w:autoSpaceDN/>
        <w:bidi w:val="0"/>
        <w:adjustRightInd/>
        <w:snapToGrid/>
        <w:spacing w:before="0" w:after="0" w:line="500" w:lineRule="exact"/>
        <w:ind w:left="0" w:leftChars="0" w:right="0" w:rightChars="0" w:firstLine="632" w:firstLineChars="200"/>
        <w:jc w:val="both"/>
        <w:textAlignment w:val="auto"/>
        <w:outlineLvl w:val="9"/>
        <w:rPr>
          <w:rFonts w:hint="eastAsia" w:cs="方正仿宋_GBK"/>
          <w:color w:val="auto"/>
        </w:rPr>
      </w:pPr>
      <w:r>
        <w:rPr>
          <w:rFonts w:hint="default"/>
          <w:color w:val="auto"/>
        </w:rPr>
        <w:t>6</w:t>
      </w:r>
      <w:r>
        <w:rPr>
          <w:rFonts w:hint="eastAsia" w:cs="方正仿宋_GBK"/>
          <w:color w:val="auto"/>
        </w:rPr>
        <w:t>月</w:t>
      </w:r>
      <w:r>
        <w:rPr>
          <w:rFonts w:hint="default"/>
          <w:color w:val="auto"/>
        </w:rPr>
        <w:t>21</w:t>
      </w:r>
      <w:r>
        <w:rPr>
          <w:rFonts w:hint="eastAsia" w:cs="方正仿宋_GBK"/>
          <w:color w:val="auto"/>
        </w:rPr>
        <w:t>日晚</w:t>
      </w:r>
      <w:r>
        <w:rPr>
          <w:rFonts w:hint="default"/>
          <w:color w:val="auto"/>
        </w:rPr>
        <w:t>9</w:t>
      </w:r>
      <w:r>
        <w:rPr>
          <w:rFonts w:hint="eastAsia" w:cs="方正仿宋_GBK"/>
          <w:color w:val="auto"/>
        </w:rPr>
        <w:t>时左右，宁夏银川市兴庆区富洋烧烤店发生燃气爆炸，截至目前已造成</w:t>
      </w:r>
      <w:r>
        <w:rPr>
          <w:rFonts w:hint="default"/>
          <w:color w:val="auto"/>
        </w:rPr>
        <w:t>31</w:t>
      </w:r>
      <w:r>
        <w:rPr>
          <w:rFonts w:hint="eastAsia" w:cs="方正仿宋_GBK"/>
          <w:color w:val="auto"/>
        </w:rPr>
        <w:t>人死亡，</w:t>
      </w:r>
      <w:r>
        <w:rPr>
          <w:rFonts w:hint="default"/>
          <w:color w:val="auto"/>
        </w:rPr>
        <w:t>7</w:t>
      </w:r>
      <w:r>
        <w:rPr>
          <w:rFonts w:hint="eastAsia" w:cs="方正仿宋_GBK"/>
          <w:color w:val="auto"/>
        </w:rPr>
        <w:t>人受伤。事故发生后，习近平总书记作出重要指示，要求全力做好伤员救治，加强重点行业重点领域安全监管，切实保障人民群众生命财产安全。</w:t>
      </w:r>
      <w:r>
        <w:rPr>
          <w:rFonts w:hint="default"/>
          <w:color w:val="auto"/>
        </w:rPr>
        <w:t>6</w:t>
      </w:r>
      <w:r>
        <w:rPr>
          <w:rFonts w:hint="eastAsia" w:cs="方正仿宋_GBK"/>
          <w:color w:val="auto"/>
        </w:rPr>
        <w:t>月</w:t>
      </w:r>
      <w:r>
        <w:rPr>
          <w:rFonts w:hint="default"/>
          <w:color w:val="auto"/>
        </w:rPr>
        <w:t>22</w:t>
      </w:r>
      <w:r>
        <w:rPr>
          <w:rFonts w:hint="eastAsia" w:cs="方正仿宋_GBK"/>
          <w:color w:val="auto"/>
        </w:rPr>
        <w:t>日下午，国务院安委会召开全国安全生产紧急会议，传达学习习近平总书记重要指示精神和其他中央领导批示要求，就深入推进安全生产重大事故隐患专项排查整治作出安排部署。</w:t>
      </w:r>
    </w:p>
    <w:p>
      <w:pPr>
        <w:keepNext w:val="0"/>
        <w:keepLines w:val="0"/>
        <w:pageBreakBefore w:val="0"/>
        <w:widowControl w:val="0"/>
        <w:kinsoku/>
        <w:wordWrap/>
        <w:overflowPunct w:val="0"/>
        <w:topLinePunct w:val="0"/>
        <w:autoSpaceDE/>
        <w:autoSpaceDN/>
        <w:bidi w:val="0"/>
        <w:adjustRightInd/>
        <w:snapToGrid/>
        <w:spacing w:before="0" w:after="0" w:line="500" w:lineRule="exact"/>
        <w:ind w:left="0" w:leftChars="0" w:right="0" w:rightChars="0" w:firstLine="632" w:firstLineChars="200"/>
        <w:jc w:val="both"/>
        <w:textAlignment w:val="auto"/>
        <w:outlineLvl w:val="9"/>
        <w:rPr>
          <w:rFonts w:hint="eastAsia" w:cs="方正仿宋_GBK"/>
          <w:color w:val="auto"/>
        </w:rPr>
      </w:pPr>
      <w:r>
        <w:rPr>
          <w:rFonts w:hint="eastAsia" w:cs="方正仿宋_GBK"/>
          <w:color w:val="auto"/>
        </w:rPr>
        <w:t>为深入贯彻习近平总书记重要指示精神，落实好全国安全防范工作紧急视频会议部署，以及市委、市政府领导安全生产工作要求，现就深刻汲取宁夏银川“</w:t>
      </w:r>
      <w:r>
        <w:rPr>
          <w:rFonts w:hint="default"/>
          <w:color w:val="auto"/>
        </w:rPr>
        <w:t>6</w:t>
      </w:r>
      <w:r>
        <w:rPr>
          <w:rFonts w:hint="eastAsia" w:cs="方正仿宋_GBK"/>
          <w:color w:val="auto"/>
        </w:rPr>
        <w:t>·</w:t>
      </w:r>
      <w:r>
        <w:rPr>
          <w:rFonts w:hint="default"/>
          <w:color w:val="auto"/>
        </w:rPr>
        <w:t>21</w:t>
      </w:r>
      <w:r>
        <w:rPr>
          <w:rFonts w:hint="eastAsia" w:cs="方正仿宋_GBK"/>
          <w:color w:val="auto"/>
        </w:rPr>
        <w:t>”烧烤店爆炸事故教训，</w:t>
      </w:r>
      <w:r>
        <w:rPr>
          <w:rFonts w:hint="eastAsia" w:eastAsia="方正仿宋_GBK" w:cs="方正仿宋_GBK"/>
          <w:color w:val="auto"/>
          <w:sz w:val="32"/>
          <w:szCs w:val="32"/>
        </w:rPr>
        <w:t>切实做好</w:t>
      </w:r>
      <w:r>
        <w:rPr>
          <w:rFonts w:hint="eastAsia" w:cs="方正仿宋_GBK"/>
          <w:color w:val="auto"/>
        </w:rPr>
        <w:t>全市</w:t>
      </w:r>
      <w:r>
        <w:rPr>
          <w:rFonts w:hint="eastAsia" w:eastAsia="方正仿宋_GBK" w:cs="方正仿宋_GBK"/>
          <w:color w:val="auto"/>
          <w:sz w:val="32"/>
          <w:szCs w:val="32"/>
        </w:rPr>
        <w:t>油气长输管道安全保护工作</w:t>
      </w:r>
      <w:r>
        <w:rPr>
          <w:rFonts w:hint="eastAsia" w:cs="方正仿宋_GBK"/>
          <w:color w:val="auto"/>
        </w:rPr>
        <w:t>有关事项通知如下。</w:t>
      </w:r>
    </w:p>
    <w:p>
      <w:pPr>
        <w:keepNext w:val="0"/>
        <w:keepLines w:val="0"/>
        <w:pageBreakBefore w:val="0"/>
        <w:widowControl w:val="0"/>
        <w:kinsoku/>
        <w:wordWrap/>
        <w:overflowPunct w:val="0"/>
        <w:topLinePunct w:val="0"/>
        <w:autoSpaceDE/>
        <w:autoSpaceDN/>
        <w:bidi w:val="0"/>
        <w:adjustRightInd/>
        <w:snapToGrid/>
        <w:spacing w:before="0" w:after="0" w:line="500" w:lineRule="exact"/>
        <w:ind w:left="0" w:leftChars="0" w:right="0" w:rightChars="0" w:firstLine="632" w:firstLineChars="200"/>
        <w:jc w:val="both"/>
        <w:textAlignment w:val="auto"/>
        <w:outlineLvl w:val="9"/>
        <w:rPr>
          <w:rFonts w:hint="eastAsia" w:eastAsia="方正黑体_GBK" w:cs="方正黑体_GBK"/>
          <w:color w:val="auto"/>
          <w:kern w:val="2"/>
        </w:rPr>
      </w:pPr>
      <w:r>
        <w:rPr>
          <w:rFonts w:hint="eastAsia" w:ascii="Times New Roman" w:hAnsi="Times New Roman" w:eastAsia="方正黑体_GBK" w:cs="方正黑体_GBK"/>
          <w:color w:val="auto"/>
          <w:kern w:val="2"/>
        </w:rPr>
        <w:t>一、</w:t>
      </w:r>
      <w:r>
        <w:rPr>
          <w:rFonts w:hint="eastAsia" w:eastAsia="方正黑体_GBK" w:cs="方正黑体_GBK"/>
          <w:color w:val="auto"/>
          <w:kern w:val="2"/>
        </w:rPr>
        <w:t>清醒认识管道安全面临的严峻形势</w:t>
      </w:r>
    </w:p>
    <w:p>
      <w:pPr>
        <w:keepNext w:val="0"/>
        <w:keepLines w:val="0"/>
        <w:pageBreakBefore w:val="0"/>
        <w:widowControl w:val="0"/>
        <w:kinsoku/>
        <w:wordWrap/>
        <w:overflowPunct w:val="0"/>
        <w:topLinePunct w:val="0"/>
        <w:autoSpaceDE/>
        <w:autoSpaceDN/>
        <w:bidi w:val="0"/>
        <w:adjustRightInd/>
        <w:snapToGrid/>
        <w:spacing w:before="0" w:after="0" w:line="500" w:lineRule="exact"/>
        <w:ind w:right="0" w:rightChars="0" w:firstLine="632" w:firstLineChars="200"/>
        <w:jc w:val="both"/>
        <w:textAlignment w:val="auto"/>
        <w:rPr>
          <w:rFonts w:hint="eastAsia" w:ascii="Times New Roman" w:hAnsi="Times New Roman" w:eastAsia="方正仿宋_GBK" w:cs="方正仿宋_GBK"/>
          <w:bCs/>
          <w:color w:val="auto"/>
          <w:kern w:val="2"/>
          <w:sz w:val="32"/>
          <w:szCs w:val="32"/>
        </w:rPr>
      </w:pPr>
      <w:r>
        <w:rPr>
          <w:rFonts w:hint="eastAsia" w:cs="方正仿宋_GBK"/>
          <w:color w:val="auto"/>
        </w:rPr>
        <w:t>全市油气长输管道线长面广，安全保护形势虽总体平稳，但也要清醒地认识到面临问题依然复杂严峻。进入</w:t>
      </w:r>
      <w:r>
        <w:rPr>
          <w:rFonts w:hint="eastAsia" w:ascii="Times New Roman" w:hAnsi="Times New Roman" w:cs="方正仿宋_GBK"/>
          <w:bCs/>
          <w:color w:val="auto"/>
          <w:kern w:val="2"/>
        </w:rPr>
        <w:t>汛期</w:t>
      </w:r>
      <w:r>
        <w:rPr>
          <w:rFonts w:hint="eastAsia" w:ascii="Times New Roman" w:hAnsi="Times New Roman" w:cs="方正仿宋_GBK"/>
          <w:bCs/>
          <w:color w:val="auto"/>
          <w:kern w:val="2"/>
        </w:rPr>
        <w:t>，</w:t>
      </w:r>
      <w:r>
        <w:rPr>
          <w:rFonts w:hint="eastAsia" w:ascii="Times New Roman" w:hAnsi="Times New Roman" w:cs="方正仿宋_GBK"/>
          <w:bCs/>
          <w:color w:val="auto"/>
          <w:kern w:val="2"/>
        </w:rPr>
        <w:t>高温等极端灾害性天气</w:t>
      </w:r>
      <w:r>
        <w:rPr>
          <w:rFonts w:hint="eastAsia" w:ascii="Times New Roman" w:hAnsi="Times New Roman" w:cs="方正仿宋_GBK"/>
          <w:bCs/>
          <w:color w:val="auto"/>
          <w:kern w:val="2"/>
        </w:rPr>
        <w:t>极易引发</w:t>
      </w:r>
      <w:r>
        <w:rPr>
          <w:rFonts w:hint="eastAsia" w:ascii="Times New Roman" w:hAnsi="Times New Roman" w:cs="方正仿宋_GBK"/>
          <w:bCs/>
          <w:color w:val="auto"/>
          <w:kern w:val="2"/>
        </w:rPr>
        <w:t>滑坡、泥石流等</w:t>
      </w:r>
      <w:r>
        <w:rPr>
          <w:rFonts w:hint="eastAsia" w:cs="方正仿宋_GBK"/>
          <w:bCs/>
          <w:color w:val="auto"/>
          <w:kern w:val="2"/>
        </w:rPr>
        <w:t>地质灾害</w:t>
      </w:r>
      <w:r>
        <w:rPr>
          <w:rFonts w:hint="eastAsia" w:ascii="Times New Roman" w:hAnsi="Times New Roman" w:cs="方正仿宋_GBK"/>
          <w:bCs/>
          <w:color w:val="auto"/>
          <w:kern w:val="2"/>
        </w:rPr>
        <w:t>，管道保护范围内第三方违法施工行为时有发生，人员密集型高后果区风险管控还存在短板，管道占压隐患还有</w:t>
      </w:r>
      <w:r>
        <w:rPr>
          <w:rFonts w:hint="default" w:ascii="Times New Roman" w:hAnsi="Times New Roman" w:cs="Times New Roman"/>
          <w:bCs/>
          <w:color w:val="auto"/>
          <w:kern w:val="2"/>
        </w:rPr>
        <w:t>2</w:t>
      </w:r>
      <w:r>
        <w:rPr>
          <w:rFonts w:hint="eastAsia" w:ascii="Times New Roman" w:hAnsi="Times New Roman" w:cs="方正仿宋_GBK"/>
          <w:bCs/>
          <w:color w:val="auto"/>
          <w:kern w:val="2"/>
        </w:rPr>
        <w:t>处尚未彻底清理。</w:t>
      </w:r>
      <w:r>
        <w:rPr>
          <w:rFonts w:hint="eastAsia" w:ascii="Times New Roman" w:hAnsi="Times New Roman" w:cs="方正仿宋_GBK"/>
          <w:bCs/>
          <w:color w:val="auto"/>
          <w:kern w:val="2"/>
        </w:rPr>
        <w:t>各区县主管部门、各管道企业要</w:t>
      </w:r>
      <w:r>
        <w:rPr>
          <w:rFonts w:hint="eastAsia" w:cs="方正仿宋_GBK"/>
          <w:color w:val="auto"/>
        </w:rPr>
        <w:t>深入贯彻习近平总书记重要指示精神，坚持人民至上、生命至上，牢固树立红线意识和底线思维，充分认识当前管道安全保护工作的艰巨性</w:t>
      </w:r>
      <w:r>
        <w:rPr>
          <w:rFonts w:hint="eastAsia" w:ascii="Times New Roman" w:hAnsi="Times New Roman" w:cs="方正仿宋_GBK"/>
          <w:bCs/>
          <w:color w:val="auto"/>
          <w:kern w:val="2"/>
        </w:rPr>
        <w:t>，</w:t>
      </w:r>
      <w:r>
        <w:rPr>
          <w:rFonts w:hint="eastAsia" w:ascii="Times New Roman" w:hAnsi="Times New Roman" w:cs="方正仿宋_GBK"/>
          <w:bCs/>
          <w:color w:val="auto"/>
          <w:kern w:val="2"/>
        </w:rPr>
        <w:t>进一步</w:t>
      </w:r>
      <w:r>
        <w:rPr>
          <w:rFonts w:hint="eastAsia" w:ascii="Times New Roman" w:hAnsi="Times New Roman" w:cs="方正仿宋_GBK"/>
          <w:bCs/>
          <w:color w:val="auto"/>
          <w:kern w:val="2"/>
        </w:rPr>
        <w:t>提高管道安全保护政治责任感和</w:t>
      </w:r>
      <w:r>
        <w:rPr>
          <w:rFonts w:hint="eastAsia" w:ascii="Times New Roman" w:hAnsi="Times New Roman" w:cs="方正仿宋_GBK"/>
          <w:bCs/>
          <w:color w:val="auto"/>
          <w:kern w:val="2"/>
        </w:rPr>
        <w:t>现实紧迫感</w:t>
      </w:r>
      <w:r>
        <w:rPr>
          <w:rFonts w:hint="eastAsia" w:ascii="Times New Roman" w:hAnsi="Times New Roman" w:cs="方正仿宋_GBK"/>
          <w:bCs/>
          <w:color w:val="auto"/>
          <w:kern w:val="2"/>
        </w:rPr>
        <w:t>，坚决防范发生管道安全事故。</w:t>
      </w:r>
    </w:p>
    <w:p>
      <w:pPr>
        <w:keepNext w:val="0"/>
        <w:keepLines w:val="0"/>
        <w:pageBreakBefore w:val="0"/>
        <w:widowControl w:val="0"/>
        <w:kinsoku/>
        <w:wordWrap/>
        <w:overflowPunct w:val="0"/>
        <w:topLinePunct w:val="0"/>
        <w:autoSpaceDE/>
        <w:autoSpaceDN/>
        <w:bidi w:val="0"/>
        <w:adjustRightInd/>
        <w:snapToGrid/>
        <w:spacing w:before="0" w:after="0" w:line="500" w:lineRule="exact"/>
        <w:ind w:right="0" w:rightChars="0" w:firstLine="632" w:firstLineChars="200"/>
        <w:jc w:val="both"/>
        <w:textAlignment w:val="auto"/>
        <w:outlineLvl w:val="9"/>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rPr>
        <w:t>二</w:t>
      </w:r>
      <w:r>
        <w:rPr>
          <w:rFonts w:hint="eastAsia" w:ascii="Times New Roman" w:hAnsi="Times New Roman" w:eastAsia="方正黑体_GBK" w:cs="方正黑体_GBK"/>
          <w:color w:val="auto"/>
          <w:kern w:val="2"/>
        </w:rPr>
        <w:t>、</w:t>
      </w:r>
      <w:r>
        <w:rPr>
          <w:rFonts w:hint="eastAsia" w:eastAsia="方正黑体_GBK" w:cs="方正黑体_GBK"/>
          <w:color w:val="auto"/>
          <w:kern w:val="2"/>
        </w:rPr>
        <w:t>全面开展隐患排查整理</w:t>
      </w:r>
    </w:p>
    <w:p>
      <w:pPr>
        <w:keepNext w:val="0"/>
        <w:keepLines w:val="0"/>
        <w:pageBreakBefore w:val="0"/>
        <w:widowControl w:val="0"/>
        <w:kinsoku/>
        <w:wordWrap/>
        <w:overflowPunct w:val="0"/>
        <w:topLinePunct w:val="0"/>
        <w:autoSpaceDE/>
        <w:autoSpaceDN/>
        <w:bidi w:val="0"/>
        <w:adjustRightInd/>
        <w:snapToGrid/>
        <w:spacing w:before="0" w:after="0" w:line="500" w:lineRule="exact"/>
        <w:ind w:right="0" w:rightChars="0" w:firstLine="632" w:firstLineChars="200"/>
        <w:jc w:val="both"/>
        <w:textAlignment w:val="auto"/>
        <w:rPr>
          <w:rFonts w:hint="eastAsia" w:ascii="Times New Roman" w:hAnsi="Times New Roman" w:eastAsia="方正仿宋_GBK" w:cs="方正仿宋_GBK"/>
          <w:bCs/>
          <w:color w:val="auto"/>
          <w:kern w:val="2"/>
          <w:sz w:val="32"/>
          <w:szCs w:val="32"/>
        </w:rPr>
      </w:pPr>
      <w:r>
        <w:rPr>
          <w:rFonts w:hint="eastAsia" w:ascii="Times New Roman" w:hAnsi="Times New Roman" w:cs="方正仿宋_GBK"/>
          <w:bCs/>
          <w:color w:val="auto"/>
          <w:kern w:val="2"/>
        </w:rPr>
        <w:t>各区县主管部门要切实履行属地监管责任，各管道企业要全面落实主体责任，认真落实好国务院安委会安全生产“十五条硬措施”，克服麻痹思想和侥幸心理。</w:t>
      </w:r>
      <w:r>
        <w:rPr>
          <w:rFonts w:hint="eastAsia" w:cs="方正仿宋_GBK"/>
          <w:color w:val="auto"/>
        </w:rPr>
        <w:t>深刻汲取近期市内外典型事故暴露出的小隐患、小操作引发大事故的突出问题，大力实施基层一线从业人员、操作人员、社会“末梢”的安全防范能力提升行动。</w:t>
      </w:r>
      <w:r>
        <w:rPr>
          <w:rFonts w:hint="eastAsia" w:ascii="Times New Roman" w:hAnsi="Times New Roman" w:cs="方正仿宋_GBK"/>
          <w:bCs/>
          <w:color w:val="auto"/>
          <w:kern w:val="2"/>
        </w:rPr>
        <w:t>要围绕重点管段、重点场所立即开展全领域、全流程、无死角隐患排查整治，做到横向到边、纵向到底，把存在的风险隐患找准找实。对排查发现的隐患要按照“五落实”要求闭环整改，对排查发现重大隐患区县主管部门要挂牌督办并纳入安全风险清单管控，督促企业限期整改销号。要按照《</w:t>
      </w:r>
      <w:r>
        <w:rPr>
          <w:rFonts w:hint="eastAsia" w:ascii="Times New Roman" w:hAnsi="Times New Roman" w:eastAsia="方正仿宋_GBK" w:cs="方正仿宋_GBK"/>
          <w:bCs/>
          <w:color w:val="auto"/>
          <w:sz w:val="32"/>
          <w:szCs w:val="32"/>
        </w:rPr>
        <w:t>全市油气长输管道重大事故隐患专项排查整治</w:t>
      </w:r>
      <w:r>
        <w:rPr>
          <w:rFonts w:hint="default" w:ascii="Times New Roman" w:hAnsi="Times New Roman" w:eastAsia="方正仿宋_GBK" w:cs="Times New Roman"/>
          <w:color w:val="auto"/>
          <w:sz w:val="32"/>
          <w:szCs w:val="32"/>
        </w:rPr>
        <w:t>2023</w:t>
      </w:r>
      <w:r>
        <w:rPr>
          <w:rFonts w:hint="eastAsia" w:ascii="Times New Roman" w:hAnsi="Times New Roman" w:eastAsia="方正仿宋_GBK" w:cs="方正仿宋_GBK"/>
          <w:bCs/>
          <w:color w:val="auto"/>
          <w:sz w:val="32"/>
          <w:szCs w:val="32"/>
        </w:rPr>
        <w:t>行动方案</w:t>
      </w:r>
      <w:r>
        <w:rPr>
          <w:rFonts w:hint="eastAsia" w:ascii="Times New Roman" w:hAnsi="Times New Roman" w:cs="方正仿宋_GBK"/>
          <w:bCs/>
          <w:color w:val="auto"/>
          <w:kern w:val="2"/>
        </w:rPr>
        <w:t>》（</w:t>
      </w:r>
      <w:r>
        <w:rPr>
          <w:rFonts w:hint="eastAsia" w:ascii="Times New Roman" w:hAnsi="Times New Roman" w:cs="方正仿宋_GBK"/>
          <w:color w:val="auto"/>
          <w:kern w:val="2"/>
        </w:rPr>
        <w:t>渝能源油气〔</w:t>
      </w:r>
      <w:r>
        <w:rPr>
          <w:rFonts w:hint="default"/>
          <w:color w:val="auto"/>
          <w:kern w:val="2"/>
        </w:rPr>
        <w:t>2023</w:t>
      </w:r>
      <w:r>
        <w:rPr>
          <w:rFonts w:hint="eastAsia" w:ascii="Times New Roman" w:hAnsi="Times New Roman" w:cs="方正仿宋_GBK"/>
          <w:color w:val="auto"/>
          <w:kern w:val="2"/>
        </w:rPr>
        <w:t>〕</w:t>
      </w:r>
      <w:r>
        <w:rPr>
          <w:rFonts w:hint="default"/>
          <w:color w:val="auto"/>
          <w:kern w:val="2"/>
        </w:rPr>
        <w:t>16</w:t>
      </w:r>
      <w:r>
        <w:rPr>
          <w:rFonts w:hint="eastAsia" w:ascii="Times New Roman" w:hAnsi="Times New Roman" w:cs="方正仿宋_GBK"/>
          <w:color w:val="auto"/>
          <w:kern w:val="2"/>
        </w:rPr>
        <w:t>号</w:t>
      </w:r>
      <w:r>
        <w:rPr>
          <w:rFonts w:hint="eastAsia" w:ascii="Times New Roman" w:hAnsi="Times New Roman" w:cs="方正仿宋_GBK"/>
          <w:bCs/>
          <w:color w:val="auto"/>
          <w:kern w:val="2"/>
        </w:rPr>
        <w:t>）要求，深入推进管道重大事故隐患专项排查整治，</w:t>
      </w:r>
      <w:r>
        <w:rPr>
          <w:rFonts w:hint="eastAsia" w:cs="方正仿宋_GBK"/>
          <w:color w:val="auto"/>
          <w:kern w:val="2"/>
          <w:szCs w:val="32"/>
        </w:rPr>
        <w:t>推动油气长输管道安全治理模式向事前预防转型，努力从根本上消除隐患、从根本上解决问题。</w:t>
      </w:r>
      <w:r>
        <w:rPr>
          <w:rFonts w:hint="eastAsia" w:cs="方正仿宋_GBK"/>
          <w:color w:val="auto"/>
          <w:kern w:val="2"/>
        </w:rPr>
        <w:t>各区县主管部门将隐患排查情况于</w:t>
      </w:r>
      <w:r>
        <w:rPr>
          <w:rFonts w:hint="default"/>
          <w:color w:val="auto"/>
          <w:kern w:val="2"/>
        </w:rPr>
        <w:t>6</w:t>
      </w:r>
      <w:r>
        <w:rPr>
          <w:rFonts w:hint="eastAsia" w:cs="方正仿宋_GBK"/>
          <w:color w:val="auto"/>
          <w:kern w:val="2"/>
        </w:rPr>
        <w:t>月</w:t>
      </w:r>
      <w:r>
        <w:rPr>
          <w:rFonts w:hint="default"/>
          <w:color w:val="auto"/>
          <w:kern w:val="2"/>
        </w:rPr>
        <w:t>30</w:t>
      </w:r>
      <w:r>
        <w:rPr>
          <w:rFonts w:hint="eastAsia" w:cs="方正仿宋_GBK"/>
          <w:color w:val="auto"/>
          <w:kern w:val="2"/>
        </w:rPr>
        <w:t>日前汇总反馈市能源局。</w:t>
      </w:r>
    </w:p>
    <w:p>
      <w:pPr>
        <w:keepNext w:val="0"/>
        <w:keepLines w:val="0"/>
        <w:pageBreakBefore w:val="0"/>
        <w:widowControl w:val="0"/>
        <w:kinsoku/>
        <w:wordWrap/>
        <w:overflowPunct w:val="0"/>
        <w:topLinePunct w:val="0"/>
        <w:autoSpaceDE/>
        <w:autoSpaceDN/>
        <w:bidi w:val="0"/>
        <w:adjustRightInd/>
        <w:snapToGrid/>
        <w:spacing w:before="0" w:after="0" w:line="500" w:lineRule="exact"/>
        <w:ind w:right="0" w:rightChars="0" w:firstLine="632" w:firstLineChars="200"/>
        <w:jc w:val="both"/>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三、全面强化安全风险管控</w:t>
      </w:r>
    </w:p>
    <w:p>
      <w:pPr>
        <w:keepNext w:val="0"/>
        <w:keepLines w:val="0"/>
        <w:pageBreakBefore w:val="0"/>
        <w:widowControl w:val="0"/>
        <w:numPr>
          <w:ilvl w:val="255"/>
          <w:numId w:val="0"/>
        </w:numPr>
        <w:kinsoku/>
        <w:wordWrap/>
        <w:overflowPunct w:val="0"/>
        <w:topLinePunct w:val="0"/>
        <w:autoSpaceDE/>
        <w:autoSpaceDN/>
        <w:bidi w:val="0"/>
        <w:adjustRightInd/>
        <w:snapToGrid/>
        <w:spacing w:before="0" w:after="0" w:line="500" w:lineRule="exact"/>
        <w:ind w:left="0" w:right="0" w:rightChars="0" w:firstLine="632" w:firstLineChars="200"/>
        <w:jc w:val="both"/>
        <w:textAlignment w:val="auto"/>
        <w:rPr>
          <w:rFonts w:hint="eastAsia" w:ascii="Times New Roman" w:hAnsi="Times New Roman" w:cs="方正仿宋_GBK"/>
          <w:color w:val="auto"/>
        </w:rPr>
      </w:pPr>
      <w:r>
        <w:rPr>
          <w:rFonts w:hint="eastAsia" w:ascii="Times New Roman" w:hAnsi="Times New Roman" w:cs="方正仿宋_GBK"/>
          <w:color w:val="auto"/>
        </w:rPr>
        <w:t>各区县主管部门、各管道企业要全面掌握本辖区、本企业管道保护范围内第三方施工作业情况，积极引导施工主体依法依规、安全有序施工。各区县主管部门要严格审批管道保护范围内第三方施工；施工企业要做好施工期间管道保护方案，并与管道企业签订安全防护协议；管道企业要派专人现场监管施工全过程，安装全天候视频监控，做到安全管理到位、安全措施到位。各区县、管道企业要进一步完善高后果区企地联防联控机制，全面开展高后果区再识别、再梳理，加强检验检测、风险评估、完整性评价等各环节工作，落实不超过</w:t>
      </w:r>
      <w:r>
        <w:rPr>
          <w:rFonts w:hint="default"/>
          <w:color w:val="auto"/>
          <w:kern w:val="2"/>
          <w:lang w:bidi="ar"/>
        </w:rPr>
        <w:t>18</w:t>
      </w:r>
      <w:r>
        <w:rPr>
          <w:rFonts w:hint="eastAsia" w:ascii="Times New Roman" w:hAnsi="Times New Roman" w:cs="方正仿宋_GBK"/>
          <w:color w:val="auto"/>
        </w:rPr>
        <w:t>个月的识别更新机制，完善高后果区“一区一案”。各管道企业要加强高后果区巡检维护，规范设置标识桩、风险警示牌，切实做到高后果区每日巡线巡检。相关区县主管部门要督促有关企业加快推进剩余</w:t>
      </w:r>
      <w:r>
        <w:rPr>
          <w:rFonts w:hint="default" w:ascii="Times New Roman" w:hAnsi="Times New Roman" w:cs="Times New Roman"/>
          <w:color w:val="auto"/>
        </w:rPr>
        <w:t>2</w:t>
      </w:r>
      <w:r>
        <w:rPr>
          <w:rFonts w:hint="eastAsia" w:ascii="Times New Roman" w:hAnsi="Times New Roman" w:cs="方正仿宋_GBK"/>
          <w:color w:val="auto"/>
        </w:rPr>
        <w:t>处管道占压隐患治理，确保管道占压隐患按期完成清理。</w:t>
      </w:r>
    </w:p>
    <w:p>
      <w:pPr>
        <w:keepNext w:val="0"/>
        <w:keepLines w:val="0"/>
        <w:pageBreakBefore w:val="0"/>
        <w:widowControl w:val="0"/>
        <w:kinsoku/>
        <w:wordWrap/>
        <w:overflowPunct w:val="0"/>
        <w:topLinePunct w:val="0"/>
        <w:autoSpaceDE/>
        <w:autoSpaceDN/>
        <w:bidi w:val="0"/>
        <w:adjustRightInd/>
        <w:snapToGrid/>
        <w:spacing w:before="0" w:after="0" w:line="500" w:lineRule="exact"/>
        <w:ind w:left="0" w:leftChars="0" w:right="0" w:rightChars="0" w:firstLine="632" w:firstLineChars="200"/>
        <w:jc w:val="both"/>
        <w:textAlignment w:val="auto"/>
        <w:outlineLvl w:val="9"/>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四、全面加强管道保护宣传</w:t>
      </w:r>
    </w:p>
    <w:p>
      <w:pPr>
        <w:keepNext w:val="0"/>
        <w:keepLines w:val="0"/>
        <w:pageBreakBefore w:val="0"/>
        <w:widowControl w:val="0"/>
        <w:kinsoku/>
        <w:wordWrap/>
        <w:overflowPunct w:val="0"/>
        <w:topLinePunct w:val="0"/>
        <w:autoSpaceDE/>
        <w:autoSpaceDN/>
        <w:bidi w:val="0"/>
        <w:adjustRightInd/>
        <w:snapToGrid/>
        <w:spacing w:before="0" w:after="0" w:line="500" w:lineRule="exact"/>
        <w:ind w:right="0" w:rightChars="0" w:firstLine="632" w:firstLineChars="200"/>
        <w:jc w:val="both"/>
        <w:textAlignment w:val="auto"/>
        <w:outlineLvl w:val="9"/>
        <w:rPr>
          <w:rFonts w:hint="eastAsia" w:ascii="Times New Roman" w:hAnsi="Times New Roman" w:eastAsia="方正仿宋_GBK" w:cs="方正仿宋_GBK"/>
          <w:color w:val="auto"/>
          <w:kern w:val="2"/>
        </w:rPr>
      </w:pPr>
      <w:r>
        <w:rPr>
          <w:rFonts w:hint="eastAsia" w:cs="方正仿宋_GBK"/>
          <w:color w:val="auto"/>
        </w:rPr>
        <w:t>大力开展“人人讲安全、个个会应急”安全生产月活动，深入实施管道安全保护宣传进企业、进农村、进社区、进学校、进家庭，通过上门服务、发放宣传单、制作短视频、播放社区（村居）大喇叭等方式，多渠道加大管道安全保护常识、应急处置、自救互救等方面的知识宣传教育力度，有效提升广大群众管道安全保护意识，营造良好氛围。要强化警示教育，通过制作警示教育片等方式，教育引导重点场所、重点人员汲取事故教训，时刻紧绷安全弦、把好安全关。深入开展管道安全保护有奖举报，发挥媒体监督和社会监督作用，筑牢筑实安全生产“人民防线”。</w:t>
      </w:r>
    </w:p>
    <w:p>
      <w:pPr>
        <w:keepNext w:val="0"/>
        <w:keepLines w:val="0"/>
        <w:pageBreakBefore w:val="0"/>
        <w:widowControl w:val="0"/>
        <w:kinsoku/>
        <w:wordWrap/>
        <w:overflowPunct w:val="0"/>
        <w:topLinePunct w:val="0"/>
        <w:autoSpaceDE/>
        <w:autoSpaceDN/>
        <w:bidi w:val="0"/>
        <w:adjustRightInd/>
        <w:snapToGrid/>
        <w:spacing w:before="0" w:after="0" w:line="500" w:lineRule="exact"/>
        <w:ind w:right="0" w:rightChars="0" w:firstLine="632" w:firstLineChars="200"/>
        <w:jc w:val="both"/>
        <w:textAlignment w:val="auto"/>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rPr>
        <w:t>五、加强</w:t>
      </w:r>
      <w:r>
        <w:rPr>
          <w:rFonts w:hint="eastAsia" w:ascii="Times New Roman" w:hAnsi="Times New Roman" w:eastAsia="方正黑体_GBK" w:cs="方正黑体_GBK"/>
          <w:color w:val="auto"/>
          <w:kern w:val="2"/>
        </w:rPr>
        <w:t>值班值守和应急管理</w:t>
      </w:r>
    </w:p>
    <w:p>
      <w:pPr>
        <w:keepNext w:val="0"/>
        <w:keepLines w:val="0"/>
        <w:pageBreakBefore w:val="0"/>
        <w:widowControl w:val="0"/>
        <w:kinsoku/>
        <w:wordWrap/>
        <w:overflowPunct w:val="0"/>
        <w:topLinePunct w:val="0"/>
        <w:autoSpaceDE/>
        <w:autoSpaceDN/>
        <w:bidi w:val="0"/>
        <w:adjustRightInd/>
        <w:snapToGrid/>
        <w:spacing w:before="0" w:after="0" w:line="500" w:lineRule="exact"/>
        <w:ind w:firstLine="632" w:firstLineChars="200"/>
        <w:textAlignment w:val="auto"/>
        <w:rPr>
          <w:rFonts w:hint="eastAsia" w:ascii="Times New Roman" w:hAnsi="Times New Roman" w:cs="方正仿宋_GBK"/>
          <w:color w:val="auto"/>
          <w:kern w:val="2"/>
        </w:rPr>
      </w:pPr>
      <w:r>
        <w:rPr>
          <w:rFonts w:hint="eastAsia" w:ascii="Times New Roman" w:hAnsi="Times New Roman" w:eastAsia="方正仿宋_GBK" w:cs="方正仿宋_GBK"/>
          <w:color w:val="auto"/>
          <w:sz w:val="32"/>
          <w:szCs w:val="32"/>
        </w:rPr>
        <w:t>各区县主管部门、各管道企业要严格执行领导干部到岗带班、关键岗位</w:t>
      </w:r>
      <w:r>
        <w:rPr>
          <w:rFonts w:hint="default" w:ascii="Times New Roman" w:hAnsi="Times New Roman" w:eastAsia="方正仿宋_GBK" w:cs="Times New Roman"/>
          <w:color w:val="auto"/>
          <w:sz w:val="32"/>
          <w:szCs w:val="32"/>
        </w:rPr>
        <w:t>24</w:t>
      </w:r>
      <w:r>
        <w:rPr>
          <w:rFonts w:hint="eastAsia" w:ascii="Times New Roman" w:hAnsi="Times New Roman" w:eastAsia="方正仿宋_GBK" w:cs="方正仿宋_GBK"/>
          <w:color w:val="auto"/>
          <w:sz w:val="32"/>
          <w:szCs w:val="32"/>
        </w:rPr>
        <w:t>小时值班制度，主要负责人、分管负责人要到岗在位、在状态。</w:t>
      </w:r>
      <w:r>
        <w:rPr>
          <w:rFonts w:hint="eastAsia" w:ascii="Times New Roman" w:hAnsi="Times New Roman" w:eastAsia="方正仿宋_GBK" w:cs="方正仿宋_GBK"/>
          <w:color w:val="auto"/>
          <w:sz w:val="32"/>
          <w:szCs w:val="32"/>
        </w:rPr>
        <w:t>要切实</w:t>
      </w:r>
      <w:r>
        <w:rPr>
          <w:rFonts w:hint="eastAsia" w:ascii="Times New Roman" w:hAnsi="Times New Roman" w:cs="方正仿宋_GBK"/>
          <w:color w:val="auto"/>
          <w:kern w:val="2"/>
        </w:rPr>
        <w:t>加强</w:t>
      </w:r>
      <w:r>
        <w:rPr>
          <w:rFonts w:hint="eastAsia" w:ascii="Times New Roman" w:hAnsi="Times New Roman" w:eastAsia="方正仿宋_GBK" w:cs="方正仿宋_GBK"/>
          <w:color w:val="auto"/>
          <w:sz w:val="32"/>
          <w:szCs w:val="32"/>
        </w:rPr>
        <w:t>极端</w:t>
      </w:r>
      <w:r>
        <w:rPr>
          <w:rFonts w:hint="eastAsia" w:ascii="Times New Roman" w:hAnsi="Times New Roman" w:cs="方正仿宋_GBK"/>
          <w:color w:val="auto"/>
          <w:kern w:val="2"/>
        </w:rPr>
        <w:t>灾害性</w:t>
      </w:r>
      <w:r>
        <w:rPr>
          <w:rFonts w:hint="eastAsia" w:ascii="Times New Roman" w:hAnsi="Times New Roman" w:eastAsia="方正仿宋_GBK" w:cs="方正仿宋_GBK"/>
          <w:color w:val="auto"/>
          <w:sz w:val="32"/>
          <w:szCs w:val="32"/>
        </w:rPr>
        <w:t>天气管道应急处置工作，</w:t>
      </w:r>
      <w:r>
        <w:rPr>
          <w:rFonts w:hint="eastAsia" w:ascii="Times New Roman" w:hAnsi="Times New Roman" w:eastAsia="方正仿宋_GBK" w:cs="方正仿宋_GBK"/>
          <w:color w:val="auto"/>
          <w:kern w:val="2"/>
          <w:sz w:val="32"/>
          <w:szCs w:val="32"/>
        </w:rPr>
        <w:t>紧急情况下</w:t>
      </w:r>
      <w:r>
        <w:rPr>
          <w:rFonts w:hint="eastAsia" w:ascii="Times New Roman" w:hAnsi="Times New Roman" w:eastAsia="方正仿宋_GBK" w:cs="方正仿宋_GBK"/>
          <w:color w:val="auto"/>
          <w:sz w:val="32"/>
          <w:szCs w:val="32"/>
        </w:rPr>
        <w:t>要</w:t>
      </w:r>
      <w:r>
        <w:rPr>
          <w:rFonts w:hint="eastAsia" w:ascii="Times New Roman" w:hAnsi="Times New Roman" w:cs="方正仿宋_GBK"/>
          <w:color w:val="auto"/>
          <w:kern w:val="2"/>
        </w:rPr>
        <w:t>采取科学有效</w:t>
      </w:r>
      <w:r>
        <w:rPr>
          <w:rFonts w:hint="eastAsia" w:ascii="Times New Roman" w:hAnsi="Times New Roman" w:eastAsia="方正仿宋_GBK" w:cs="方正仿宋_GBK"/>
          <w:color w:val="auto"/>
          <w:sz w:val="32"/>
          <w:szCs w:val="32"/>
        </w:rPr>
        <w:t>应急处置措施。要扎实做好应急备勤</w:t>
      </w:r>
      <w:r>
        <w:rPr>
          <w:rFonts w:hint="eastAsia" w:ascii="Times New Roman" w:hAnsi="Times New Roman" w:cs="方正仿宋_GBK"/>
          <w:color w:val="auto"/>
          <w:kern w:val="2"/>
        </w:rPr>
        <w:t>管理</w:t>
      </w:r>
      <w:r>
        <w:rPr>
          <w:rFonts w:hint="eastAsia" w:ascii="Times New Roman" w:hAnsi="Times New Roman" w:eastAsia="方正仿宋_GBK" w:cs="方正仿宋_GBK"/>
          <w:color w:val="auto"/>
          <w:sz w:val="32"/>
          <w:szCs w:val="32"/>
        </w:rPr>
        <w:t>，应急救援队伍要始终保持临战状态，确保一旦发生险情，能在最短时间内赶赴现场开展应急处置，确保管道周边人民群众</w:t>
      </w:r>
      <w:r>
        <w:rPr>
          <w:rFonts w:hint="eastAsia" w:ascii="Times New Roman" w:hAnsi="Times New Roman" w:cs="方正仿宋_GBK"/>
          <w:color w:val="auto"/>
          <w:kern w:val="2"/>
        </w:rPr>
        <w:t>生命和财产</w:t>
      </w:r>
      <w:r>
        <w:rPr>
          <w:rFonts w:hint="eastAsia" w:ascii="Times New Roman" w:hAnsi="Times New Roman" w:eastAsia="方正仿宋_GBK" w:cs="方正仿宋_GBK"/>
          <w:color w:val="auto"/>
          <w:sz w:val="32"/>
          <w:szCs w:val="32"/>
        </w:rPr>
        <w:t>安全。</w:t>
      </w:r>
    </w:p>
    <w:p>
      <w:pPr>
        <w:keepNext w:val="0"/>
        <w:keepLines w:val="0"/>
        <w:pageBreakBefore w:val="0"/>
        <w:widowControl w:val="0"/>
        <w:kinsoku/>
        <w:wordWrap/>
        <w:overflowPunct w:val="0"/>
        <w:topLinePunct w:val="0"/>
        <w:autoSpaceDE/>
        <w:autoSpaceDN/>
        <w:bidi w:val="0"/>
        <w:adjustRightInd/>
        <w:snapToGrid/>
        <w:spacing w:before="0" w:after="0" w:line="500" w:lineRule="exact"/>
        <w:ind w:left="0" w:leftChars="0" w:right="0" w:rightChars="0" w:firstLine="0" w:firstLineChars="0"/>
        <w:jc w:val="both"/>
        <w:textAlignment w:val="auto"/>
        <w:rPr>
          <w:rFonts w:hint="eastAsia" w:ascii="Times New Roman" w:hAnsi="Times New Roman" w:cs="方正仿宋_GBK"/>
          <w:color w:val="auto"/>
          <w:kern w:val="2"/>
        </w:rPr>
      </w:pPr>
    </w:p>
    <w:p>
      <w:pPr>
        <w:keepNext w:val="0"/>
        <w:keepLines w:val="0"/>
        <w:pageBreakBefore w:val="0"/>
        <w:widowControl w:val="0"/>
        <w:kinsoku/>
        <w:wordWrap/>
        <w:overflowPunct w:val="0"/>
        <w:topLinePunct w:val="0"/>
        <w:autoSpaceDE/>
        <w:autoSpaceDN/>
        <w:bidi w:val="0"/>
        <w:adjustRightInd/>
        <w:snapToGrid/>
        <w:spacing w:before="0" w:after="0" w:line="500" w:lineRule="exact"/>
        <w:ind w:left="0" w:leftChars="0" w:right="0" w:rightChars="0" w:firstLine="0" w:firstLineChars="0"/>
        <w:jc w:val="both"/>
        <w:textAlignment w:val="auto"/>
        <w:rPr>
          <w:rFonts w:hint="eastAsia" w:ascii="Times New Roman" w:hAnsi="Times New Roman" w:cs="方正仿宋_GBK"/>
          <w:color w:val="auto"/>
          <w:kern w:val="2"/>
        </w:rPr>
      </w:pPr>
    </w:p>
    <w:p>
      <w:pPr>
        <w:keepNext w:val="0"/>
        <w:keepLines w:val="0"/>
        <w:pageBreakBefore w:val="0"/>
        <w:widowControl w:val="0"/>
        <w:kinsoku/>
        <w:wordWrap/>
        <w:overflowPunct w:val="0"/>
        <w:topLinePunct w:val="0"/>
        <w:autoSpaceDE/>
        <w:autoSpaceDN/>
        <w:bidi w:val="0"/>
        <w:adjustRightInd/>
        <w:snapToGrid/>
        <w:spacing w:before="0" w:after="0" w:line="500" w:lineRule="exact"/>
        <w:ind w:left="0" w:leftChars="0" w:right="0" w:rightChars="0" w:firstLine="0" w:firstLineChars="0"/>
        <w:jc w:val="both"/>
        <w:textAlignment w:val="auto"/>
        <w:rPr>
          <w:rFonts w:hint="eastAsia" w:cs="方正仿宋_GBK"/>
          <w:color w:val="auto"/>
          <w:kern w:val="2"/>
        </w:rPr>
      </w:pPr>
    </w:p>
    <w:p>
      <w:pPr>
        <w:keepNext w:val="0"/>
        <w:keepLines w:val="0"/>
        <w:pageBreakBefore w:val="0"/>
        <w:widowControl w:val="0"/>
        <w:kinsoku/>
        <w:wordWrap/>
        <w:overflowPunct w:val="0"/>
        <w:topLinePunct w:val="0"/>
        <w:autoSpaceDE/>
        <w:autoSpaceDN/>
        <w:bidi w:val="0"/>
        <w:adjustRightInd/>
        <w:snapToGrid/>
        <w:spacing w:before="0" w:after="0" w:line="500" w:lineRule="exact"/>
        <w:ind w:left="0" w:leftChars="0" w:right="0" w:rightChars="0" w:firstLine="5436" w:firstLineChars="1720"/>
        <w:jc w:val="both"/>
        <w:textAlignment w:val="auto"/>
        <w:rPr>
          <w:rFonts w:hint="eastAsia" w:ascii="Times New Roman" w:hAnsi="Times New Roman" w:eastAsia="方正仿宋_GBK" w:cs="方正仿宋_GBK"/>
          <w:color w:val="auto"/>
          <w:kern w:val="2"/>
          <w:sz w:val="32"/>
          <w:szCs w:val="32"/>
          <w:lang w:eastAsia="zh-CN"/>
        </w:rPr>
      </w:pPr>
      <w:r>
        <w:rPr>
          <w:rFonts w:hint="eastAsia" w:ascii="Times New Roman" w:hAnsi="Times New Roman" w:cs="方正仿宋_GBK"/>
          <w:color w:val="auto"/>
          <w:kern w:val="2"/>
        </w:rPr>
        <w:t>重庆市能源局</w:t>
      </w:r>
    </w:p>
    <w:p>
      <w:pPr>
        <w:keepNext w:val="0"/>
        <w:keepLines w:val="0"/>
        <w:wordWrap/>
        <w:overflowPunct w:val="0"/>
        <w:adjustRightInd/>
        <w:spacing w:before="0" w:after="0" w:line="500" w:lineRule="exact"/>
        <w:textAlignment w:val="auto"/>
        <w:outlineLvl w:val="9"/>
        <w:rPr>
          <w:rFonts w:hint="eastAsia" w:cs="方正仿宋_GBK"/>
          <w:bCs/>
          <w:color w:val="auto"/>
        </w:rPr>
      </w:pPr>
      <w:r>
        <w:rPr>
          <w:rFonts w:hint="eastAsia" w:ascii="Times New Roman" w:hAnsi="Times New Roman" w:cs="方正仿宋_GBK"/>
          <w:b w:val="0"/>
          <w:bCs w:val="0"/>
          <w:color w:val="auto"/>
          <w:kern w:val="0"/>
        </w:rPr>
        <w:t xml:space="preserve">                        </w:t>
      </w:r>
      <w:r>
        <w:rPr>
          <w:rFonts w:hint="eastAsia" w:ascii="Times New Roman" w:hAnsi="Times New Roman" w:cs="方正仿宋_GBK"/>
          <w:b w:val="0"/>
          <w:bCs w:val="0"/>
          <w:color w:val="auto"/>
          <w:kern w:val="2"/>
        </w:rPr>
        <w:t xml:space="preserve"> </w:t>
      </w:r>
      <w:r>
        <w:rPr>
          <w:rFonts w:hint="eastAsia" w:ascii="Times New Roman" w:hAnsi="Times New Roman" w:cs="方正仿宋_GBK"/>
          <w:color w:val="auto"/>
          <w:kern w:val="2"/>
        </w:rPr>
        <w:t xml:space="preserve">  </w:t>
      </w:r>
      <w:r>
        <w:rPr>
          <w:rFonts w:hint="eastAsia" w:ascii="Times New Roman" w:hAnsi="Times New Roman" w:cs="方正仿宋_GBK"/>
          <w:b w:val="0"/>
          <w:bCs w:val="0"/>
          <w:color w:val="auto"/>
          <w:kern w:val="2"/>
        </w:rPr>
        <w:t xml:space="preserve"> </w:t>
      </w:r>
      <w:r>
        <w:rPr>
          <w:rFonts w:hint="eastAsia" w:ascii="Times New Roman" w:hAnsi="Times New Roman" w:cs="方正仿宋_GBK"/>
          <w:color w:val="auto"/>
          <w:kern w:val="2"/>
        </w:rPr>
        <w:t xml:space="preserve">    </w:t>
      </w:r>
      <w:r>
        <w:rPr>
          <w:rFonts w:hint="eastAsia" w:ascii="Times New Roman" w:hAnsi="Times New Roman" w:cs="方正仿宋_GBK"/>
          <w:b w:val="0"/>
          <w:bCs w:val="0"/>
          <w:color w:val="auto"/>
          <w:kern w:val="2"/>
        </w:rPr>
        <w:t xml:space="preserve"> </w:t>
      </w:r>
      <w:r>
        <w:rPr>
          <w:rFonts w:hint="default" w:ascii="Times New Roman" w:hAnsi="Times New Roman" w:cs="Times New Roman"/>
          <w:b w:val="0"/>
          <w:bCs w:val="0"/>
          <w:color w:val="auto"/>
          <w:kern w:val="2"/>
        </w:rPr>
        <w:t>202</w:t>
      </w:r>
      <w:r>
        <w:rPr>
          <w:rFonts w:hint="default" w:ascii="Times New Roman" w:hAnsi="Times New Roman" w:cs="Times New Roman"/>
          <w:color w:val="auto"/>
          <w:kern w:val="2"/>
        </w:rPr>
        <w:t>3</w:t>
      </w:r>
      <w:r>
        <w:rPr>
          <w:rFonts w:hint="eastAsia" w:ascii="Times New Roman" w:hAnsi="Times New Roman" w:cs="方正仿宋_GBK"/>
          <w:b w:val="0"/>
          <w:bCs w:val="0"/>
          <w:color w:val="auto"/>
          <w:kern w:val="2"/>
        </w:rPr>
        <w:t>年</w:t>
      </w:r>
      <w:r>
        <w:rPr>
          <w:rFonts w:hint="default" w:ascii="Times New Roman" w:hAnsi="Times New Roman" w:cs="Times New Roman"/>
          <w:b w:val="0"/>
          <w:bCs w:val="0"/>
          <w:color w:val="auto"/>
          <w:kern w:val="2"/>
        </w:rPr>
        <w:t>6</w:t>
      </w:r>
      <w:r>
        <w:rPr>
          <w:rFonts w:hint="eastAsia" w:ascii="Times New Roman" w:hAnsi="Times New Roman" w:cs="方正仿宋_GBK"/>
          <w:b w:val="0"/>
          <w:bCs w:val="0"/>
          <w:color w:val="auto"/>
          <w:kern w:val="2"/>
        </w:rPr>
        <w:t>月</w:t>
      </w:r>
      <w:r>
        <w:rPr>
          <w:rFonts w:hint="default" w:ascii="Times New Roman" w:hAnsi="Times New Roman" w:cs="Times New Roman"/>
          <w:color w:val="auto"/>
          <w:kern w:val="2"/>
        </w:rPr>
        <w:t>25</w:t>
      </w:r>
      <w:r>
        <w:rPr>
          <w:rFonts w:hint="eastAsia" w:ascii="Times New Roman" w:hAnsi="Times New Roman" w:cs="方正仿宋_GBK"/>
          <w:b w:val="0"/>
          <w:bCs w:val="0"/>
          <w:color w:val="auto"/>
          <w:kern w:val="2"/>
        </w:rPr>
        <w:t>日</w:t>
      </w:r>
      <w:r>
        <w:rPr>
          <w:rFonts w:hint="eastAsia" w:ascii="Times New Roman" w:hAnsi="Times New Roman" w:cs="方正仿宋_GBK"/>
          <w:color w:val="auto"/>
          <w:kern w:val="2"/>
        </w:rPr>
        <w:t xml:space="preserve">   </w:t>
      </w:r>
      <w:bookmarkEnd w:id="2"/>
      <w:r>
        <w:rPr>
          <w:rFonts w:hint="eastAsia" w:ascii="Times New Roman" w:hAnsi="Times New Roman" w:cs="方正仿宋_GBK"/>
          <w:color w:val="auto"/>
          <w:kern w:val="2"/>
        </w:rPr>
        <w:t xml:space="preserve">   </w:t>
      </w:r>
      <w:r>
        <w:rPr>
          <w:rFonts w:hint="eastAsia" w:ascii="Times New Roman" w:hAnsi="Times New Roman" w:cs="方正仿宋_GBK"/>
          <w:color w:val="auto"/>
          <w:kern w:val="2"/>
          <w:lang w:val="en-US" w:eastAsia="zh-CN"/>
        </w:rPr>
        <w:t xml:space="preserve">  </w:t>
      </w:r>
    </w:p>
    <w:p>
      <w:pPr>
        <w:pBdr>
          <w:bottom w:val="none" w:color="auto" w:sz="0" w:space="0"/>
        </w:pBdr>
        <w:overflowPunct w:val="0"/>
        <w:adjustRightInd/>
        <w:spacing w:before="0" w:after="0" w:line="500" w:lineRule="exact"/>
        <w:rPr>
          <w:color w:val="auto"/>
        </w:rPr>
      </w:pPr>
    </w:p>
    <w:p>
      <w:pPr>
        <w:pBdr>
          <w:top w:val="single" w:color="auto" w:sz="12" w:space="0"/>
          <w:bottom w:val="single" w:color="auto" w:sz="12" w:space="0"/>
        </w:pBdr>
        <w:overflowPunct w:val="0"/>
        <w:adjustRightInd/>
        <w:spacing w:before="0" w:after="0" w:line="240" w:lineRule="auto"/>
        <w:rPr>
          <w:rFonts w:hint="default"/>
          <w:color w:val="auto"/>
        </w:rPr>
      </w:pPr>
      <w:r>
        <w:rPr>
          <w:rFonts w:hint="eastAsia"/>
          <w:color w:val="auto"/>
          <w:sz w:val="28"/>
          <w:szCs w:val="28"/>
          <w:lang w:val="en-US" w:eastAsia="zh-CN"/>
        </w:rPr>
        <w:t xml:space="preserve">    </w:t>
      </w:r>
    </w:p>
    <w:sectPr>
      <w:footerReference r:id="rId3" w:type="default"/>
      <w:footerReference r:id="rId4" w:type="even"/>
      <w:pgSz w:w="11906" w:h="16838"/>
      <w:pgMar w:top="2098" w:right="1531" w:bottom="1984" w:left="1531"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Times New Roman" w:cs="Times New Roman"/>
        <w:b w:val="0"/>
        <w:i w:val="0"/>
        <w:color w:val="auto"/>
        <w:sz w:val="18"/>
        <w:u w:val="none" w:color="auto"/>
      </w:rP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- 1 -</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t>PAGE   \* MERGEFORMAT1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A275B"/>
    <w:rsid w:val="000B4A22"/>
    <w:rsid w:val="000C0BF7"/>
    <w:rsid w:val="000C2FB2"/>
    <w:rsid w:val="000C6B28"/>
    <w:rsid w:val="000F25BF"/>
    <w:rsid w:val="001024AA"/>
    <w:rsid w:val="001056AD"/>
    <w:rsid w:val="00156991"/>
    <w:rsid w:val="00182501"/>
    <w:rsid w:val="00185691"/>
    <w:rsid w:val="001D3042"/>
    <w:rsid w:val="001F7BBB"/>
    <w:rsid w:val="0026530B"/>
    <w:rsid w:val="00296D93"/>
    <w:rsid w:val="002B04C6"/>
    <w:rsid w:val="00301B6D"/>
    <w:rsid w:val="00370BF6"/>
    <w:rsid w:val="00396CAE"/>
    <w:rsid w:val="003D5F25"/>
    <w:rsid w:val="003E4FE8"/>
    <w:rsid w:val="003E5084"/>
    <w:rsid w:val="003F450B"/>
    <w:rsid w:val="00413264"/>
    <w:rsid w:val="00432433"/>
    <w:rsid w:val="00434D79"/>
    <w:rsid w:val="00474C3A"/>
    <w:rsid w:val="00496D2E"/>
    <w:rsid w:val="00497F00"/>
    <w:rsid w:val="004A2FB3"/>
    <w:rsid w:val="004E0474"/>
    <w:rsid w:val="0050535E"/>
    <w:rsid w:val="00523CA4"/>
    <w:rsid w:val="005777F4"/>
    <w:rsid w:val="005C221C"/>
    <w:rsid w:val="005C7EAE"/>
    <w:rsid w:val="006042BD"/>
    <w:rsid w:val="006068C6"/>
    <w:rsid w:val="0063154E"/>
    <w:rsid w:val="006A30D0"/>
    <w:rsid w:val="0072131F"/>
    <w:rsid w:val="00731C1B"/>
    <w:rsid w:val="00737083"/>
    <w:rsid w:val="00765BC9"/>
    <w:rsid w:val="007770A5"/>
    <w:rsid w:val="00794916"/>
    <w:rsid w:val="007B0DE3"/>
    <w:rsid w:val="007F46CB"/>
    <w:rsid w:val="00815223"/>
    <w:rsid w:val="00831787"/>
    <w:rsid w:val="00860A47"/>
    <w:rsid w:val="00891C35"/>
    <w:rsid w:val="008935D1"/>
    <w:rsid w:val="008B74C0"/>
    <w:rsid w:val="009048D5"/>
    <w:rsid w:val="00904AFE"/>
    <w:rsid w:val="0092122C"/>
    <w:rsid w:val="009220DF"/>
    <w:rsid w:val="00965CCB"/>
    <w:rsid w:val="00972E17"/>
    <w:rsid w:val="009776C5"/>
    <w:rsid w:val="00995785"/>
    <w:rsid w:val="009A5EB0"/>
    <w:rsid w:val="00A40C10"/>
    <w:rsid w:val="00A443C1"/>
    <w:rsid w:val="00A955CD"/>
    <w:rsid w:val="00B1777D"/>
    <w:rsid w:val="00B51CD6"/>
    <w:rsid w:val="00B54ED4"/>
    <w:rsid w:val="00B833D8"/>
    <w:rsid w:val="00C464A8"/>
    <w:rsid w:val="00C6762A"/>
    <w:rsid w:val="00D01740"/>
    <w:rsid w:val="00D471B4"/>
    <w:rsid w:val="00D7295A"/>
    <w:rsid w:val="00D878F1"/>
    <w:rsid w:val="00D97CFB"/>
    <w:rsid w:val="00DB38C2"/>
    <w:rsid w:val="00E03841"/>
    <w:rsid w:val="00E770E1"/>
    <w:rsid w:val="00E93235"/>
    <w:rsid w:val="00ED5B9D"/>
    <w:rsid w:val="00F14A44"/>
    <w:rsid w:val="00F63B69"/>
    <w:rsid w:val="00F76AAF"/>
    <w:rsid w:val="00FA4D84"/>
    <w:rsid w:val="11070081"/>
    <w:rsid w:val="11A317A7"/>
    <w:rsid w:val="1D5171F2"/>
    <w:rsid w:val="1F755D97"/>
    <w:rsid w:val="20FC4415"/>
    <w:rsid w:val="22EC3D6D"/>
    <w:rsid w:val="35E02A37"/>
    <w:rsid w:val="37130AFF"/>
    <w:rsid w:val="395A205F"/>
    <w:rsid w:val="612D5D33"/>
    <w:rsid w:val="61D82977"/>
    <w:rsid w:val="6ECB2DB1"/>
    <w:rsid w:val="779A726F"/>
    <w:rsid w:val="7D586D80"/>
    <w:rsid w:val="BFC74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character" w:default="1" w:styleId="7">
    <w:name w:val="Default Paragraph Font"/>
    <w:semiHidden/>
    <w:unhideWhenUsed/>
    <w:uiPriority w:val="1"/>
  </w:style>
  <w:style w:type="table" w:default="1" w:styleId="6">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character" w:customStyle="1" w:styleId="9">
    <w:name w:val="页眉 Char"/>
    <w:link w:val="5"/>
    <w:qFormat/>
    <w:uiPriority w:val="0"/>
    <w:rPr>
      <w:rFonts w:eastAsia="方正仿宋_GBK"/>
      <w:sz w:val="18"/>
      <w:szCs w:val="18"/>
    </w:rPr>
  </w:style>
  <w:style w:type="character" w:customStyle="1" w:styleId="10">
    <w:name w:val="页脚 Char"/>
    <w:link w:val="4"/>
    <w:qFormat/>
    <w:uiPriority w:val="99"/>
    <w:rPr>
      <w:rFonts w:eastAsia="方正仿宋_GBK"/>
      <w:sz w:val="18"/>
      <w:szCs w:val="18"/>
    </w:rPr>
  </w:style>
  <w:style w:type="paragraph" w:customStyle="1" w:styleId="11">
    <w:name w:val="Default"/>
    <w:qFormat/>
    <w:uiPriority w:val="0"/>
    <w:pPr>
      <w:widowControl w:val="0"/>
      <w:autoSpaceDE w:val="0"/>
      <w:autoSpaceDN w:val="0"/>
      <w:adjustRightInd w:val="0"/>
      <w:spacing w:after="160" w:line="259" w:lineRule="auto"/>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20</Characters>
  <Lines>1</Lines>
  <Paragraphs>1</Paragraphs>
  <TotalTime>7</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2023-06-25T10:05:00Z</cp:lastPrinted>
  <dcterms:modified xsi:type="dcterms:W3CDTF">2023-06-26T03:01:53Z</dcterms:modified>
  <dc:title>重庆市计委关于巫山县小小三峡手扒岩至平河</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DC6E81E200864680839B5A66E54A9211</vt:lpwstr>
  </property>
  <property fmtid="{D5CDD505-2E9C-101B-9397-08002B2CF9AE}" pid="3" name="KSOProductBuildVer">
    <vt:lpwstr>2052-11.8.2.9022</vt:lpwstr>
  </property>
</Properties>
</file>