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eastAsia="方正小标宋_GBK"/>
          <w:color w:val="auto"/>
          <w:spacing w:val="-16"/>
          <w:kern w:val="0"/>
          <w:sz w:val="44"/>
          <w:szCs w:val="44"/>
        </w:rPr>
      </w:pPr>
      <w:bookmarkStart w:id="0" w:name="_GoBack"/>
      <w:bookmarkEnd w:id="0"/>
      <w:r>
        <w:rPr>
          <w:rFonts w:hint="eastAsia" w:eastAsia="方正小标宋_GBK"/>
          <w:color w:val="auto"/>
          <w:spacing w:val="-16"/>
          <w:kern w:val="0"/>
          <w:sz w:val="44"/>
          <w:szCs w:val="44"/>
        </w:rPr>
        <w:t>《重庆市深化新能源上网电价市场化改革实施方案（</w:t>
      </w:r>
      <w:r>
        <w:rPr>
          <w:rFonts w:hint="eastAsia" w:eastAsia="方正小标宋_GBK"/>
          <w:color w:val="auto"/>
          <w:spacing w:val="-16"/>
          <w:kern w:val="0"/>
          <w:sz w:val="44"/>
          <w:szCs w:val="44"/>
          <w:lang w:eastAsia="zh-CN"/>
        </w:rPr>
        <w:t>征求意见稿</w:t>
      </w:r>
      <w:r>
        <w:rPr>
          <w:rFonts w:hint="eastAsia" w:eastAsia="方正小标宋_GBK"/>
          <w:color w:val="auto"/>
          <w:spacing w:val="-16"/>
          <w:kern w:val="0"/>
          <w:sz w:val="44"/>
          <w:szCs w:val="44"/>
        </w:rPr>
        <w:t>）》</w:t>
      </w:r>
      <w:r>
        <w:rPr>
          <w:rFonts w:hint="eastAsia" w:eastAsia="方正小标宋_GBK"/>
          <w:color w:val="auto"/>
          <w:spacing w:val="-16"/>
          <w:kern w:val="0"/>
          <w:sz w:val="44"/>
          <w:szCs w:val="44"/>
          <w:lang w:eastAsia="zh-CN"/>
        </w:rPr>
        <w:t>起草</w:t>
      </w:r>
      <w:r>
        <w:rPr>
          <w:rFonts w:hint="eastAsia" w:eastAsia="方正小标宋_GBK"/>
          <w:color w:val="auto"/>
          <w:spacing w:val="-16"/>
          <w:kern w:val="0"/>
          <w:sz w:val="44"/>
          <w:szCs w:val="44"/>
        </w:rPr>
        <w:t>说明</w:t>
      </w:r>
    </w:p>
    <w:p>
      <w:pPr>
        <w:rPr>
          <w:rFonts w:hint="eastAsia" w:eastAsia="方正小标宋_GBK" w:asciiTheme="minorHAnsi" w:hAnsiTheme="minorHAnsi" w:cstheme="minorBidi"/>
          <w:color w:val="auto"/>
          <w:spacing w:val="-16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color w:val="171A1D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2025年2月，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国家发展改革委、国家能源局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公开发布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《关于深化新能源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上网电价市场化改革 促进新能源高质量发展的通知》（发改价格〔2025〕136号，以下简称国家136号文），要求各省级价格主管部门会同能源主管部门、电力运行主管部门等制定具体落实方案，并于今年年底前出台并实施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snapToGrid w:val="0"/>
          <w:color w:val="171A1D"/>
          <w:kern w:val="0"/>
          <w:sz w:val="32"/>
          <w:szCs w:val="32"/>
          <w:shd w:val="clear" w:color="auto" w:fill="auto"/>
          <w:lang w:eastAsia="zh-CN"/>
        </w:rPr>
        <w:t>市发展改革委牵头，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fill="FFFFFF"/>
          <w:lang w:val="en-US" w:eastAsia="zh-CN" w:bidi="ar"/>
        </w:rPr>
        <w:t>按照价格市场形成、责任公平承担、区分存量增量、政策统筹协调的总体原则，对照国家136号文框架体系，具体条款结合我市实际进一步细化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fill="FFFFFF"/>
          <w:lang w:val="en-US" w:eastAsia="zh-CN" w:bidi="ar"/>
        </w:rPr>
        <w:t>，形成本实施方案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napToGrid w:val="0"/>
          <w:color w:val="171A1D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方正黑体_GBK" w:hAnsi="方正黑体_GBK" w:eastAsia="方正黑体_GBK" w:cs="方正黑体_GBK"/>
          <w:snapToGrid w:val="0"/>
          <w:color w:val="171A1D"/>
          <w:kern w:val="0"/>
          <w:sz w:val="32"/>
          <w:szCs w:val="32"/>
          <w:shd w:val="clear" w:color="auto" w:fill="auto"/>
          <w:lang w:eastAsia="zh-CN"/>
        </w:rPr>
        <w:t>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color w:val="171A1D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方正仿宋_GBK" w:cs="方正仿宋_GBK"/>
          <w:snapToGrid w:val="0"/>
          <w:color w:val="171A1D"/>
          <w:kern w:val="0"/>
          <w:sz w:val="32"/>
          <w:szCs w:val="32"/>
          <w:shd w:val="clear" w:color="auto" w:fill="auto"/>
          <w:lang w:eastAsia="zh-CN"/>
        </w:rPr>
        <w:t>市发展改革委按照国家有关要求，会同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  <w:t>华中能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  <w:t>源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  <w:t>监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  <w:t>管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  <w:t>市经济信息委、市能源局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  <w:t>在对本市新能源充分调研基础上，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"/>
        </w:rPr>
        <w:t>学习其他省市经验，经反复研究论证形成初稿，并征求市级相关部门、区县、相关企业意见，修改完善后形成了</w:t>
      </w:r>
      <w:r>
        <w:rPr>
          <w:rFonts w:hint="eastAsia" w:ascii="Times New Roman" w:hAnsi="Times New Roman" w:eastAsia="方正仿宋_GBK" w:cs="方正仿宋_GBK"/>
          <w:snapToGrid w:val="0"/>
          <w:color w:val="171A1D"/>
          <w:kern w:val="0"/>
          <w:sz w:val="32"/>
          <w:szCs w:val="32"/>
          <w:shd w:val="clear" w:color="auto" w:fill="auto"/>
          <w:lang w:eastAsia="zh-CN"/>
        </w:rPr>
        <w:t>《重庆市新能源上网电价市场化改革实施方案（征求意见稿）》（以下简称《实施方案（征求意见稿）》）。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 w:bidi="ar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《实施方案（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none"/>
          <w:lang w:val="en-US" w:eastAsia="zh-CN"/>
        </w:rPr>
        <w:t>征求意见稿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）》共分为四个部分。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第一部分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主要为“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改革目标及原则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”，即坚持深化改革、坚持分类施策、坚持统筹协调、坚持安全稳定。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第二部分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为“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推动新能源上网电价全面由市场形成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”，结合全国统一电力市场建设要求和重庆电力市场建设实际，明确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bidi="ar"/>
        </w:rPr>
        <w:t>推动新能源上网电量全面进入电力市场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bidi="ar"/>
        </w:rPr>
        <w:t>完善现货市场交易和价格机制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bidi="ar"/>
        </w:rPr>
        <w:t>完善中长期市场交易和价格机制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bidi="ar"/>
        </w:rPr>
        <w:t>完善绿电绿证交易机制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bidi="ar"/>
        </w:rPr>
        <w:t>完善辅助服务市场机制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eastAsia="zh-CN" w:bidi="ar"/>
        </w:rPr>
        <w:t>建立发电侧容量补偿机制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bidi="ar"/>
        </w:rPr>
        <w:t>建立发电机组成本调查制度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等7个方面的任务。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第三部分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为“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建立健全支持新能源高质量发展的制度机制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”，主要明确了建立新能源可持续发展价格结算机制，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bidi="ar"/>
        </w:rPr>
        <w:t>存量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eastAsia="zh-CN" w:bidi="ar"/>
        </w:rPr>
        <w:t>和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bidi="ar"/>
        </w:rPr>
        <w:t>增量项目电量规模、机制电价和执行期限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eastAsia="zh-CN" w:bidi="ar"/>
        </w:rPr>
        <w:t>的确定方式，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bidi="ar"/>
        </w:rPr>
        <w:t>机制电量差价电费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eastAsia="zh-CN" w:bidi="ar"/>
        </w:rPr>
        <w:t>的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bidi="ar"/>
        </w:rPr>
        <w:t>结算方式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eastAsia="zh-CN" w:bidi="ar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bidi="ar"/>
        </w:rPr>
        <w:t>纳入机制项目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eastAsia="zh-CN" w:bidi="ar"/>
        </w:rPr>
        <w:t>的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bidi="ar"/>
        </w:rPr>
        <w:t>退出规则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eastAsia="zh-CN" w:bidi="ar"/>
        </w:rPr>
        <w:t>等内容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。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第四部分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为“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保障措施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”，提出强化组织落实和协同联动、强化跟踪监测和政策评估、强化政策宣贯和信息公开等3个方面保障措施。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FEA3F1"/>
    <w:multiLevelType w:val="singleLevel"/>
    <w:tmpl w:val="A7FEA3F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E7A1A"/>
    <w:rsid w:val="14341990"/>
    <w:rsid w:val="1E1065C0"/>
    <w:rsid w:val="1F0C4A57"/>
    <w:rsid w:val="332C1D54"/>
    <w:rsid w:val="4E317993"/>
    <w:rsid w:val="710E7A1A"/>
    <w:rsid w:val="74301ED3"/>
    <w:rsid w:val="B8FE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/>
      <w:spacing w:after="160" w:line="576" w:lineRule="auto"/>
      <w:jc w:val="left"/>
      <w:textAlignment w:val="auto"/>
      <w:outlineLvl w:val="0"/>
    </w:pPr>
    <w:rPr>
      <w:rFonts w:eastAsia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2025-08-20T20:13:00Z</dcterms:created>
  <dc:creator>Administrator</dc:creator>
  <cp:lastModifiedBy>fgw</cp:lastModifiedBy>
  <cp:lastPrinted>2025-08-21T20:07:00Z</cp:lastPrinted>
  <dcterms:modified xsi:type="dcterms:W3CDTF">2025-08-25T17:34:01Z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