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overflowPunct/>
        <w:outlineLvl w:val="9"/>
        <w:rPr>
          <w:rFonts w:hint="eastAsia" w:ascii="Times New Roman" w:hAnsi="Times New Roman" w:eastAsia="方正黑体_GBK" w:cs="Times New Roman"/>
          <w:color w:val="000000" w:themeColor="text1"/>
          <w:lang w:eastAsia="zh-CN"/>
          <w14:textFill>
            <w14:solidFill>
              <w14:schemeClr w14:val="tx1"/>
            </w14:solidFill>
          </w14:textFill>
        </w:rPr>
      </w:pPr>
      <w:r>
        <w:rPr>
          <w:rFonts w:hint="eastAsia" w:ascii="Times New Roman" w:hAnsi="Times New Roman" w:eastAsia="方正黑体_GBK" w:cs="Times New Roman"/>
          <w:color w:val="000000" w:themeColor="text1"/>
          <w14:textFill>
            <w14:solidFill>
              <w14:schemeClr w14:val="tx1"/>
            </w14:solidFill>
          </w14:textFill>
        </w:rPr>
        <w:t>附件</w:t>
      </w:r>
      <w:r>
        <w:rPr>
          <w:rFonts w:hint="eastAsia" w:eastAsia="方正黑体_GBK"/>
          <w:color w:val="000000" w:themeColor="text1"/>
          <w:lang w:val="en-US" w:eastAsia="zh-CN"/>
          <w14:textFill>
            <w14:solidFill>
              <w14:schemeClr w14:val="tx1"/>
            </w14:solidFill>
          </w14:textFill>
        </w:rPr>
        <w:t>2</w:t>
      </w:r>
    </w:p>
    <w:p>
      <w:pPr>
        <w:keepNext w:val="0"/>
        <w:keepLines w:val="0"/>
        <w:pageBreakBefore w:val="0"/>
        <w:widowControl w:val="0"/>
        <w:suppressAutoHyphens/>
        <w:kinsoku/>
        <w:wordWrap/>
        <w:overflowPunct w:val="0"/>
        <w:topLinePunct w:val="0"/>
        <w:autoSpaceDE/>
        <w:autoSpaceDN/>
        <w:bidi w:val="0"/>
        <w:adjustRightInd/>
        <w:snapToGrid/>
        <w:spacing w:line="580" w:lineRule="exact"/>
        <w:textAlignment w:val="auto"/>
        <w:outlineLvl w:val="0"/>
        <w:rPr>
          <w:rFonts w:ascii="Times New Roman" w:hAnsi="Times New Roman" w:eastAsia="方正黑体_GBK" w:cs="方正黑体_GBK"/>
          <w:color w:val="000000" w:themeColor="text1"/>
          <w14:textFill>
            <w14:solidFill>
              <w14:schemeClr w14:val="tx1"/>
            </w14:solidFill>
          </w14:textFill>
        </w:rPr>
      </w:pPr>
    </w:p>
    <w:p>
      <w:pPr>
        <w:keepNext w:val="0"/>
        <w:keepLines w:val="0"/>
        <w:pageBreakBefore w:val="0"/>
        <w:widowControl w:val="0"/>
        <w:suppressAutoHyphens/>
        <w:kinsoku/>
        <w:wordWrap/>
        <w:overflowPunct w:val="0"/>
        <w:topLinePunct w:val="0"/>
        <w:autoSpaceDE/>
        <w:autoSpaceDN/>
        <w:bidi w:val="0"/>
        <w:adjustRightInd/>
        <w:snapToGrid/>
        <w:spacing w:line="580" w:lineRule="exact"/>
        <w:jc w:val="center"/>
        <w:textAlignment w:val="auto"/>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咨询评估机构承诺书</w:t>
      </w:r>
    </w:p>
    <w:p>
      <w:pPr>
        <w:keepNext w:val="0"/>
        <w:keepLines w:val="0"/>
        <w:pageBreakBefore w:val="0"/>
        <w:widowControl w:val="0"/>
        <w:suppressAutoHyphens/>
        <w:kinsoku/>
        <w:wordWrap/>
        <w:overflowPunct w:val="0"/>
        <w:topLinePunct w:val="0"/>
        <w:autoSpaceDE/>
        <w:autoSpaceDN/>
        <w:bidi w:val="0"/>
        <w:adjustRightInd/>
        <w:snapToGrid/>
        <w:spacing w:line="580" w:lineRule="exact"/>
        <w:ind w:firstLine="632" w:firstLineChars="200"/>
        <w:textAlignment w:val="auto"/>
        <w:rPr>
          <w:rFonts w:ascii="Times New Roman" w:hAnsi="Times New Roman" w:eastAsia="仿宋_GB2312" w:cs="仿宋_GB2312"/>
          <w:color w:val="000000" w:themeColor="text1"/>
          <w:szCs w:val="40"/>
          <w14:textFill>
            <w14:solidFill>
              <w14:schemeClr w14:val="tx1"/>
            </w14:solidFill>
          </w14:textFill>
        </w:rPr>
      </w:pPr>
    </w:p>
    <w:p>
      <w:pPr>
        <w:keepNext w:val="0"/>
        <w:keepLines w:val="0"/>
        <w:pageBreakBefore w:val="0"/>
        <w:widowControl w:val="0"/>
        <w:suppressAutoHyphens/>
        <w:kinsoku/>
        <w:wordWrap/>
        <w:overflowPunct w:val="0"/>
        <w:topLinePunct w:val="0"/>
        <w:autoSpaceDE/>
        <w:autoSpaceDN/>
        <w:bidi w:val="0"/>
        <w:adjustRightInd/>
        <w:snapToGrid/>
        <w:textAlignment w:val="auto"/>
        <w:rPr>
          <w:rFonts w:ascii="Times New Roman" w:hAnsi="Times New Roman" w:cs="方正仿宋_GBK"/>
          <w:color w:val="000000" w:themeColor="text1"/>
          <w:szCs w:val="44"/>
          <w14:textFill>
            <w14:solidFill>
              <w14:schemeClr w14:val="tx1"/>
            </w14:solidFill>
          </w14:textFill>
        </w:rPr>
      </w:pPr>
      <w:r>
        <w:rPr>
          <w:rFonts w:hint="eastAsia" w:ascii="Times New Roman" w:hAnsi="Times New Roman" w:cs="方正仿宋_GBK"/>
          <w:color w:val="000000" w:themeColor="text1"/>
          <w:szCs w:val="44"/>
          <w14:textFill>
            <w14:solidFill>
              <w14:schemeClr w14:val="tx1"/>
            </w14:solidFill>
          </w14:textFill>
        </w:rPr>
        <w:t>市发展改革委</w:t>
      </w:r>
      <w:r>
        <w:rPr>
          <w:rFonts w:hint="eastAsia" w:cs="方正仿宋_GBK"/>
          <w:color w:val="000000" w:themeColor="text1"/>
          <w:szCs w:val="44"/>
          <w:lang w:eastAsia="zh-CN"/>
          <w14:textFill>
            <w14:solidFill>
              <w14:schemeClr w14:val="tx1"/>
            </w14:solidFill>
          </w14:textFill>
        </w:rPr>
        <w:t>、市能源局</w:t>
      </w:r>
      <w:r>
        <w:rPr>
          <w:rFonts w:hint="eastAsia" w:ascii="Times New Roman" w:hAnsi="Times New Roman" w:cs="方正仿宋_GBK"/>
          <w:color w:val="000000" w:themeColor="text1"/>
          <w:szCs w:val="44"/>
          <w14:textFill>
            <w14:solidFill>
              <w14:schemeClr w14:val="tx1"/>
            </w14:solidFill>
          </w14:textFill>
        </w:rPr>
        <w:t>：</w:t>
      </w:r>
    </w:p>
    <w:p>
      <w:pPr>
        <w:keepNext w:val="0"/>
        <w:keepLines w:val="0"/>
        <w:pageBreakBefore w:val="0"/>
        <w:widowControl w:val="0"/>
        <w:suppressAutoHyphens/>
        <w:kinsoku/>
        <w:wordWrap/>
        <w:overflowPunct w:val="0"/>
        <w:topLinePunct w:val="0"/>
        <w:autoSpaceDE/>
        <w:autoSpaceDN/>
        <w:bidi w:val="0"/>
        <w:adjustRightInd/>
        <w:snapToGrid/>
        <w:ind w:firstLine="632" w:firstLineChars="200"/>
        <w:textAlignment w:val="auto"/>
        <w:rPr>
          <w:rFonts w:ascii="Times New Roman" w:hAnsi="Times New Roman" w:cs="方正仿宋_GBK"/>
          <w:color w:val="000000" w:themeColor="text1"/>
          <w:szCs w:val="40"/>
          <w14:textFill>
            <w14:solidFill>
              <w14:schemeClr w14:val="tx1"/>
            </w14:solidFill>
          </w14:textFill>
        </w:rPr>
      </w:pPr>
      <w:r>
        <w:rPr>
          <w:rFonts w:hint="eastAsia" w:ascii="Times New Roman" w:hAnsi="Times New Roman" w:cs="方正仿宋_GBK"/>
          <w:color w:val="000000" w:themeColor="text1"/>
          <w14:textFill>
            <w14:solidFill>
              <w14:schemeClr w14:val="tx1"/>
            </w14:solidFill>
          </w14:textFill>
        </w:rPr>
        <w:t>我单位_______________</w:t>
      </w:r>
      <w:r>
        <w:rPr>
          <w:rFonts w:hint="eastAsia" w:ascii="方正仿宋_GBK" w:hAnsi="方正仿宋_GBK" w:eastAsia="方正仿宋_GBK" w:cs="方正仿宋_GBK"/>
          <w:color w:val="000000" w:themeColor="text1"/>
          <w14:textFill>
            <w14:solidFill>
              <w14:schemeClr w14:val="tx1"/>
            </w14:solidFill>
          </w14:textFill>
        </w:rPr>
        <w:t>（</w:t>
      </w:r>
      <w:r>
        <w:rPr>
          <w:rFonts w:hint="eastAsia" w:ascii="Times New Roman" w:hAnsi="Times New Roman" w:cs="方正仿宋_GBK"/>
          <w:color w:val="000000" w:themeColor="text1"/>
          <w14:textFill>
            <w14:solidFill>
              <w14:schemeClr w14:val="tx1"/>
            </w14:solidFill>
          </w14:textFill>
        </w:rPr>
        <w:t>咨询评估机构名称</w:t>
      </w:r>
      <w:r>
        <w:rPr>
          <w:rFonts w:hint="eastAsia" w:ascii="方正仿宋_GBK" w:hAnsi="方正仿宋_GBK" w:eastAsia="方正仿宋_GBK" w:cs="方正仿宋_GBK"/>
          <w:color w:val="000000" w:themeColor="text1"/>
          <w14:textFill>
            <w14:solidFill>
              <w14:schemeClr w14:val="tx1"/>
            </w14:solidFill>
          </w14:textFill>
        </w:rPr>
        <w:t>）</w:t>
      </w:r>
      <w:r>
        <w:rPr>
          <w:rFonts w:hint="eastAsia" w:ascii="Times New Roman" w:hAnsi="Times New Roman" w:cs="方正仿宋_GBK"/>
          <w:color w:val="000000" w:themeColor="text1"/>
          <w14:textFill>
            <w14:solidFill>
              <w14:schemeClr w14:val="tx1"/>
            </w14:solidFill>
          </w14:textFill>
        </w:rPr>
        <w:t>，统一社会信用代码为____________________，</w:t>
      </w:r>
      <w:r>
        <w:rPr>
          <w:rFonts w:hint="eastAsia" w:ascii="Times New Roman" w:hAnsi="Times New Roman" w:cs="方正仿宋_GBK"/>
          <w:color w:val="000000" w:themeColor="text1"/>
          <w:szCs w:val="40"/>
          <w14:textFill>
            <w14:solidFill>
              <w14:schemeClr w14:val="tx1"/>
            </w14:solidFill>
          </w14:textFill>
        </w:rPr>
        <w:t>了解评审评估管理有关法律法规规定，知悉应当承担的责任和义务，严肃认真开展</w:t>
      </w:r>
      <w:bookmarkStart w:id="0" w:name="_GoBack"/>
      <w:bookmarkEnd w:id="0"/>
      <w:r>
        <w:rPr>
          <w:rFonts w:hint="eastAsia" w:ascii="Times New Roman" w:hAnsi="Times New Roman" w:cs="方正仿宋_GBK"/>
          <w:color w:val="000000" w:themeColor="text1"/>
          <w:szCs w:val="40"/>
          <w14:textFill>
            <w14:solidFill>
              <w14:schemeClr w14:val="tx1"/>
            </w14:solidFill>
          </w14:textFill>
        </w:rPr>
        <w:t>咨询评估工作。本机构郑重承诺：</w:t>
      </w:r>
    </w:p>
    <w:p>
      <w:pPr>
        <w:keepNext w:val="0"/>
        <w:keepLines w:val="0"/>
        <w:pageBreakBefore w:val="0"/>
        <w:widowControl w:val="0"/>
        <w:numPr>
          <w:ilvl w:val="255"/>
          <w:numId w:val="0"/>
        </w:numPr>
        <w:suppressAutoHyphens/>
        <w:kinsoku/>
        <w:wordWrap/>
        <w:overflowPunct w:val="0"/>
        <w:topLinePunct w:val="0"/>
        <w:autoSpaceDE/>
        <w:autoSpaceDN/>
        <w:bidi w:val="0"/>
        <w:adjustRightInd/>
        <w:snapToGrid/>
        <w:ind w:firstLine="632" w:firstLineChars="200"/>
        <w:textAlignment w:val="auto"/>
        <w:rPr>
          <w:rFonts w:ascii="Times New Roman" w:hAnsi="Times New Roman" w:cs="方正仿宋_GBK"/>
          <w:color w:val="000000" w:themeColor="text1"/>
          <w:szCs w:val="40"/>
          <w14:textFill>
            <w14:solidFill>
              <w14:schemeClr w14:val="tx1"/>
            </w14:solidFill>
          </w14:textFill>
        </w:rPr>
      </w:pPr>
      <w:r>
        <w:rPr>
          <w:rFonts w:hint="eastAsia" w:ascii="Times New Roman" w:hAnsi="Times New Roman" w:cs="方正仿宋_GBK"/>
          <w:color w:val="000000" w:themeColor="text1"/>
          <w:szCs w:val="40"/>
          <w14:textFill>
            <w14:solidFill>
              <w14:schemeClr w14:val="tx1"/>
            </w14:solidFill>
          </w14:textFill>
        </w:rPr>
        <w:t>一、全面、规范、客观、真实、准确提出相关评审评估意见建议，提高工作效率，按时完成任务，确保评审评估质量。</w:t>
      </w:r>
    </w:p>
    <w:p>
      <w:pPr>
        <w:keepNext w:val="0"/>
        <w:keepLines w:val="0"/>
        <w:pageBreakBefore w:val="0"/>
        <w:widowControl w:val="0"/>
        <w:numPr>
          <w:ilvl w:val="255"/>
          <w:numId w:val="0"/>
        </w:numPr>
        <w:suppressAutoHyphens/>
        <w:kinsoku/>
        <w:wordWrap/>
        <w:overflowPunct w:val="0"/>
        <w:topLinePunct w:val="0"/>
        <w:autoSpaceDE/>
        <w:autoSpaceDN/>
        <w:bidi w:val="0"/>
        <w:adjustRightInd/>
        <w:snapToGrid/>
        <w:ind w:firstLine="632" w:firstLineChars="200"/>
        <w:textAlignment w:val="auto"/>
        <w:rPr>
          <w:rFonts w:ascii="Times New Roman" w:hAnsi="Times New Roman" w:cs="方正仿宋_GBK"/>
          <w:color w:val="000000" w:themeColor="text1"/>
          <w:szCs w:val="40"/>
          <w14:textFill>
            <w14:solidFill>
              <w14:schemeClr w14:val="tx1"/>
            </w14:solidFill>
          </w14:textFill>
        </w:rPr>
      </w:pPr>
      <w:r>
        <w:rPr>
          <w:rFonts w:hint="eastAsia" w:ascii="Times New Roman" w:hAnsi="Times New Roman" w:cs="方正仿宋_GBK"/>
          <w:color w:val="000000" w:themeColor="text1"/>
          <w:szCs w:val="40"/>
          <w14:textFill>
            <w14:solidFill>
              <w14:schemeClr w14:val="tx1"/>
            </w14:solidFill>
          </w14:textFill>
        </w:rPr>
        <w:t>二、严格遵守保密要求。不以任何方式泄露评审评估信息、有关国家秘密和商业秘密，以及相关工作进展等情况，切实履行保密义务。在机构内部严格控制项目有关情况知悉范围。切实加强管理，参与评估评审的相关人员和专家不得擅自对外发表与评估评审工作有关的意见和言论；严禁其发表与党中央、国务院，以及市发展改革委评估评审工作要求不一致的意见和言论。</w:t>
      </w:r>
    </w:p>
    <w:p>
      <w:pPr>
        <w:keepNext w:val="0"/>
        <w:keepLines w:val="0"/>
        <w:pageBreakBefore w:val="0"/>
        <w:widowControl w:val="0"/>
        <w:numPr>
          <w:ilvl w:val="255"/>
          <w:numId w:val="0"/>
        </w:numPr>
        <w:suppressAutoHyphens/>
        <w:kinsoku/>
        <w:wordWrap/>
        <w:overflowPunct w:val="0"/>
        <w:topLinePunct w:val="0"/>
        <w:autoSpaceDE/>
        <w:autoSpaceDN/>
        <w:bidi w:val="0"/>
        <w:adjustRightInd/>
        <w:snapToGrid/>
        <w:ind w:firstLine="632" w:firstLineChars="200"/>
        <w:textAlignment w:val="auto"/>
        <w:rPr>
          <w:rFonts w:ascii="Times New Roman" w:hAnsi="Times New Roman" w:cs="方正仿宋_GBK"/>
          <w:color w:val="000000" w:themeColor="text1"/>
          <w:szCs w:val="40"/>
          <w14:textFill>
            <w14:solidFill>
              <w14:schemeClr w14:val="tx1"/>
            </w14:solidFill>
          </w14:textFill>
        </w:rPr>
      </w:pPr>
      <w:r>
        <w:rPr>
          <w:rFonts w:hint="eastAsia" w:ascii="Times New Roman" w:hAnsi="Times New Roman" w:cs="方正仿宋_GBK"/>
          <w:color w:val="000000" w:themeColor="text1"/>
          <w:szCs w:val="40"/>
          <w14:textFill>
            <w14:solidFill>
              <w14:schemeClr w14:val="tx1"/>
            </w14:solidFill>
          </w14:textFill>
        </w:rPr>
        <w:t>三、严格保障公平公正。本机构及与本机构有利益关系的任何机构，不利用评审评估工作便利，通过任何方式获取不当得利。严格管理本机构人员，不参与影响评审评估公正性的任何活动。</w:t>
      </w:r>
    </w:p>
    <w:p>
      <w:pPr>
        <w:keepNext w:val="0"/>
        <w:keepLines w:val="0"/>
        <w:pageBreakBefore w:val="0"/>
        <w:widowControl w:val="0"/>
        <w:numPr>
          <w:ilvl w:val="255"/>
          <w:numId w:val="0"/>
        </w:numPr>
        <w:suppressAutoHyphens/>
        <w:kinsoku/>
        <w:wordWrap/>
        <w:overflowPunct w:val="0"/>
        <w:topLinePunct w:val="0"/>
        <w:autoSpaceDE/>
        <w:autoSpaceDN/>
        <w:bidi w:val="0"/>
        <w:adjustRightInd/>
        <w:snapToGrid/>
        <w:ind w:firstLine="632" w:firstLineChars="200"/>
        <w:textAlignment w:val="auto"/>
        <w:rPr>
          <w:rFonts w:ascii="Times New Roman" w:hAnsi="Times New Roman" w:cs="方正仿宋_GBK"/>
          <w:color w:val="000000" w:themeColor="text1"/>
          <w:szCs w:val="40"/>
          <w14:textFill>
            <w14:solidFill>
              <w14:schemeClr w14:val="tx1"/>
            </w14:solidFill>
          </w14:textFill>
        </w:rPr>
      </w:pPr>
      <w:r>
        <w:rPr>
          <w:rFonts w:hint="eastAsia" w:ascii="Times New Roman" w:hAnsi="Times New Roman" w:cs="方正仿宋_GBK"/>
          <w:color w:val="000000" w:themeColor="text1"/>
          <w:szCs w:val="40"/>
          <w14:textFill>
            <w14:solidFill>
              <w14:schemeClr w14:val="tx1"/>
            </w14:solidFill>
          </w14:textFill>
        </w:rPr>
        <w:t>四、严格廉洁自律管理。未经允许不与利益相关方直接联系，不与项目申请单位等私下接触。严格要求本机构人员和外聘专家遵守各项廉政工作纪律。</w:t>
      </w:r>
    </w:p>
    <w:p>
      <w:pPr>
        <w:keepNext w:val="0"/>
        <w:keepLines w:val="0"/>
        <w:pageBreakBefore w:val="0"/>
        <w:widowControl w:val="0"/>
        <w:suppressAutoHyphens/>
        <w:kinsoku/>
        <w:wordWrap/>
        <w:overflowPunct w:val="0"/>
        <w:topLinePunct w:val="0"/>
        <w:autoSpaceDE/>
        <w:autoSpaceDN/>
        <w:bidi w:val="0"/>
        <w:adjustRightInd/>
        <w:snapToGrid/>
        <w:ind w:firstLine="632" w:firstLineChars="200"/>
        <w:textAlignment w:val="auto"/>
        <w:rPr>
          <w:rFonts w:ascii="Times New Roman" w:hAnsi="Times New Roman" w:cs="方正仿宋_GBK"/>
          <w:color w:val="000000" w:themeColor="text1"/>
          <w14:textFill>
            <w14:solidFill>
              <w14:schemeClr w14:val="tx1"/>
            </w14:solidFill>
          </w14:textFill>
        </w:rPr>
      </w:pPr>
      <w:r>
        <w:rPr>
          <w:rFonts w:hint="eastAsia" w:ascii="Times New Roman" w:hAnsi="Times New Roman" w:cs="方正仿宋_GBK"/>
          <w:color w:val="000000" w:themeColor="text1"/>
          <w14:textFill>
            <w14:solidFill>
              <w14:schemeClr w14:val="tx1"/>
            </w14:solidFill>
          </w14:textFill>
        </w:rPr>
        <w:t>如果违反上述承诺，本机构自愿按照有关法律法规和《重庆市发展改革委投资咨询评估管理办法》等规定，承担相关责任和一切后果。</w:t>
      </w:r>
    </w:p>
    <w:p>
      <w:pPr>
        <w:keepNext w:val="0"/>
        <w:keepLines w:val="0"/>
        <w:pageBreakBefore w:val="0"/>
        <w:widowControl w:val="0"/>
        <w:suppressAutoHyphens/>
        <w:kinsoku/>
        <w:wordWrap/>
        <w:overflowPunct w:val="0"/>
        <w:topLinePunct w:val="0"/>
        <w:autoSpaceDE/>
        <w:autoSpaceDN/>
        <w:bidi w:val="0"/>
        <w:adjustRightInd/>
        <w:snapToGrid/>
        <w:ind w:firstLine="632" w:firstLineChars="200"/>
        <w:textAlignment w:val="auto"/>
        <w:rPr>
          <w:rFonts w:ascii="Times New Roman" w:hAnsi="Times New Roman" w:cs="方正仿宋_GBK"/>
          <w:color w:val="000000" w:themeColor="text1"/>
          <w14:textFill>
            <w14:solidFill>
              <w14:schemeClr w14:val="tx1"/>
            </w14:solidFill>
          </w14:textFill>
        </w:rPr>
      </w:pPr>
    </w:p>
    <w:p>
      <w:pPr>
        <w:keepNext w:val="0"/>
        <w:keepLines w:val="0"/>
        <w:pageBreakBefore w:val="0"/>
        <w:widowControl w:val="0"/>
        <w:suppressAutoHyphens/>
        <w:kinsoku/>
        <w:wordWrap/>
        <w:overflowPunct w:val="0"/>
        <w:topLinePunct w:val="0"/>
        <w:autoSpaceDE/>
        <w:autoSpaceDN/>
        <w:bidi w:val="0"/>
        <w:adjustRightInd/>
        <w:snapToGrid/>
        <w:ind w:firstLine="632" w:firstLineChars="200"/>
        <w:textAlignment w:val="auto"/>
        <w:rPr>
          <w:rFonts w:ascii="Times New Roman" w:hAnsi="Times New Roman" w:cs="方正仿宋_GBK"/>
          <w:color w:val="000000" w:themeColor="text1"/>
          <w14:textFill>
            <w14:solidFill>
              <w14:schemeClr w14:val="tx1"/>
            </w14:solidFill>
          </w14:textFill>
        </w:rPr>
      </w:pPr>
    </w:p>
    <w:p>
      <w:pPr>
        <w:keepNext w:val="0"/>
        <w:keepLines w:val="0"/>
        <w:pageBreakBefore w:val="0"/>
        <w:widowControl w:val="0"/>
        <w:suppressAutoHyphens/>
        <w:kinsoku/>
        <w:wordWrap/>
        <w:overflowPunct w:val="0"/>
        <w:topLinePunct w:val="0"/>
        <w:autoSpaceDE/>
        <w:autoSpaceDN/>
        <w:bidi w:val="0"/>
        <w:adjustRightInd/>
        <w:snapToGrid/>
        <w:ind w:firstLine="632" w:firstLineChars="200"/>
        <w:textAlignment w:val="auto"/>
        <w:rPr>
          <w:rFonts w:ascii="Times New Roman" w:hAnsi="Times New Roman" w:cs="方正仿宋_GBK"/>
          <w:color w:val="000000" w:themeColor="text1"/>
          <w14:textFill>
            <w14:solidFill>
              <w14:schemeClr w14:val="tx1"/>
            </w14:solidFill>
          </w14:textFill>
        </w:rPr>
      </w:pPr>
    </w:p>
    <w:p>
      <w:pPr>
        <w:keepNext w:val="0"/>
        <w:keepLines w:val="0"/>
        <w:pageBreakBefore w:val="0"/>
        <w:widowControl w:val="0"/>
        <w:suppressAutoHyphens/>
        <w:kinsoku/>
        <w:wordWrap/>
        <w:overflowPunct w:val="0"/>
        <w:topLinePunct w:val="0"/>
        <w:autoSpaceDE/>
        <w:autoSpaceDN/>
        <w:bidi w:val="0"/>
        <w:adjustRightInd/>
        <w:snapToGrid/>
        <w:ind w:firstLine="4421" w:firstLineChars="1399"/>
        <w:textAlignment w:val="auto"/>
        <w:rPr>
          <w:rFonts w:ascii="Times New Roman" w:hAnsi="Times New Roman" w:cs="方正仿宋_GBK"/>
          <w:color w:val="000000" w:themeColor="text1"/>
          <w14:textFill>
            <w14:solidFill>
              <w14:schemeClr w14:val="tx1"/>
            </w14:solidFill>
          </w14:textFill>
        </w:rPr>
      </w:pPr>
      <w:r>
        <w:rPr>
          <w:rFonts w:hint="eastAsia" w:ascii="Times New Roman" w:hAnsi="Times New Roman" w:cs="方正仿宋_GBK"/>
          <w:color w:val="000000" w:themeColor="text1"/>
          <w14:textFill>
            <w14:solidFill>
              <w14:schemeClr w14:val="tx1"/>
            </w14:solidFill>
          </w14:textFill>
        </w:rPr>
        <w:t>承诺单位：</w:t>
      </w:r>
      <w:r>
        <w:rPr>
          <w:rFonts w:hint="eastAsia" w:ascii="Times New Roman" w:hAnsi="Times New Roman" w:cs="方正仿宋_GBK"/>
          <w:color w:val="000000" w:themeColor="text1"/>
          <w:u w:val="single"/>
          <w14:textFill>
            <w14:solidFill>
              <w14:schemeClr w14:val="tx1"/>
            </w14:solidFill>
          </w14:textFill>
        </w:rPr>
        <w:t xml:space="preserve">  </w:t>
      </w:r>
      <w:r>
        <w:rPr>
          <w:rFonts w:hint="eastAsia" w:ascii="方正仿宋_GBK" w:hAnsi="方正仿宋_GBK" w:eastAsia="方正仿宋_GBK" w:cs="方正仿宋_GBK"/>
          <w:color w:val="000000" w:themeColor="text1"/>
          <w:u w:val="single"/>
          <w14:textFill>
            <w14:solidFill>
              <w14:schemeClr w14:val="tx1"/>
            </w14:solidFill>
          </w14:textFill>
        </w:rPr>
        <w:t>（</w:t>
      </w:r>
      <w:r>
        <w:rPr>
          <w:rFonts w:hint="eastAsia" w:ascii="Times New Roman" w:hAnsi="Times New Roman" w:cs="方正仿宋_GBK"/>
          <w:color w:val="000000" w:themeColor="text1"/>
          <w:u w:val="single"/>
          <w14:textFill>
            <w14:solidFill>
              <w14:schemeClr w14:val="tx1"/>
            </w14:solidFill>
          </w14:textFill>
        </w:rPr>
        <w:t>加盖公章</w:t>
      </w:r>
      <w:r>
        <w:rPr>
          <w:rFonts w:hint="eastAsia" w:ascii="方正仿宋_GBK" w:hAnsi="方正仿宋_GBK" w:eastAsia="方正仿宋_GBK" w:cs="方正仿宋_GBK"/>
          <w:color w:val="000000" w:themeColor="text1"/>
          <w:u w:val="single"/>
          <w14:textFill>
            <w14:solidFill>
              <w14:schemeClr w14:val="tx1"/>
            </w14:solidFill>
          </w14:textFill>
        </w:rPr>
        <w:t>）</w:t>
      </w:r>
    </w:p>
    <w:p>
      <w:pPr>
        <w:keepNext w:val="0"/>
        <w:keepLines w:val="0"/>
        <w:pageBreakBefore w:val="0"/>
        <w:widowControl w:val="0"/>
        <w:suppressAutoHyphens/>
        <w:kinsoku/>
        <w:wordWrap/>
        <w:overflowPunct w:val="0"/>
        <w:topLinePunct w:val="0"/>
        <w:autoSpaceDE/>
        <w:autoSpaceDN/>
        <w:bidi w:val="0"/>
        <w:adjustRightInd/>
        <w:snapToGrid/>
        <w:ind w:firstLine="4421" w:firstLineChars="1399"/>
        <w:textAlignment w:val="auto"/>
        <w:rPr>
          <w:rFonts w:ascii="Times New Roman" w:hAnsi="Times New Roman" w:cs="方正仿宋_GBK"/>
          <w:color w:val="000000" w:themeColor="text1"/>
          <w:u w:val="single"/>
          <w14:textFill>
            <w14:solidFill>
              <w14:schemeClr w14:val="tx1"/>
            </w14:solidFill>
          </w14:textFill>
        </w:rPr>
      </w:pPr>
      <w:r>
        <w:rPr>
          <w:rFonts w:hint="eastAsia" w:ascii="Times New Roman" w:hAnsi="Times New Roman" w:cs="方正仿宋_GBK"/>
          <w:color w:val="000000" w:themeColor="text1"/>
          <w14:textFill>
            <w14:solidFill>
              <w14:schemeClr w14:val="tx1"/>
            </w14:solidFill>
          </w14:textFill>
        </w:rPr>
        <w:t>法定代表人：</w:t>
      </w:r>
      <w:r>
        <w:rPr>
          <w:rFonts w:hint="eastAsia" w:ascii="Times New Roman" w:hAnsi="Times New Roman" w:cs="方正仿宋_GBK"/>
          <w:color w:val="000000" w:themeColor="text1"/>
          <w:u w:val="single"/>
          <w14:textFill>
            <w14:solidFill>
              <w14:schemeClr w14:val="tx1"/>
            </w14:solidFill>
          </w14:textFill>
        </w:rPr>
        <w:t xml:space="preserve"> </w:t>
      </w:r>
      <w:r>
        <w:rPr>
          <w:rFonts w:hint="eastAsia" w:ascii="方正仿宋_GBK" w:hAnsi="方正仿宋_GBK" w:eastAsia="方正仿宋_GBK" w:cs="方正仿宋_GBK"/>
          <w:color w:val="000000" w:themeColor="text1"/>
          <w:u w:val="single"/>
          <w14:textFill>
            <w14:solidFill>
              <w14:schemeClr w14:val="tx1"/>
            </w14:solidFill>
          </w14:textFill>
        </w:rPr>
        <w:t>（</w:t>
      </w:r>
      <w:r>
        <w:rPr>
          <w:rFonts w:hint="eastAsia" w:ascii="Times New Roman" w:hAnsi="Times New Roman" w:cs="方正仿宋_GBK"/>
          <w:color w:val="000000" w:themeColor="text1"/>
          <w:u w:val="single"/>
          <w14:textFill>
            <w14:solidFill>
              <w14:schemeClr w14:val="tx1"/>
            </w14:solidFill>
          </w14:textFill>
        </w:rPr>
        <w:t>签字或盖章</w:t>
      </w:r>
      <w:r>
        <w:rPr>
          <w:rFonts w:hint="eastAsia" w:ascii="方正仿宋_GBK" w:hAnsi="方正仿宋_GBK" w:eastAsia="方正仿宋_GBK" w:cs="方正仿宋_GBK"/>
          <w:color w:val="000000" w:themeColor="text1"/>
          <w:u w:val="single"/>
          <w14:textFill>
            <w14:solidFill>
              <w14:schemeClr w14:val="tx1"/>
            </w14:solidFill>
          </w14:textFill>
        </w:rPr>
        <w:t>）</w:t>
      </w:r>
    </w:p>
    <w:p>
      <w:pPr>
        <w:overflowPunct w:val="0"/>
        <w:spacing w:line="560" w:lineRule="exact"/>
        <w:rPr>
          <w:rFonts w:hint="eastAsia" w:ascii="Times New Roman" w:hAnsi="Times New Roman" w:eastAsia="方正仿宋_GBK"/>
          <w:color w:val="000000" w:themeColor="text1"/>
          <w:lang w:eastAsia="zh-CN"/>
          <w14:textFill>
            <w14:solidFill>
              <w14:schemeClr w14:val="tx1"/>
            </w14:solidFill>
          </w14:textFill>
        </w:rPr>
      </w:pPr>
      <w:r>
        <w:rPr>
          <w:rFonts w:hint="eastAsia" w:ascii="Times New Roman" w:hAnsi="Times New Roman" w:cs="方正仿宋_GBK"/>
          <w:color w:val="000000" w:themeColor="text1"/>
          <w14:textFill>
            <w14:solidFill>
              <w14:schemeClr w14:val="tx1"/>
            </w14:solidFill>
          </w14:textFill>
        </w:rPr>
        <w:t xml:space="preserve">                                      年    月   日</w:t>
      </w:r>
    </w:p>
    <w:sectPr>
      <w:footerReference r:id="rId3" w:type="default"/>
      <w:pgSz w:w="11906" w:h="16838"/>
      <w:pgMar w:top="2098" w:right="1531" w:bottom="1984" w:left="1531" w:header="850" w:footer="1417" w:gutter="0"/>
      <w:pgBorders>
        <w:top w:val="none" w:sz="0" w:space="0"/>
        <w:left w:val="none" w:sz="0" w:space="0"/>
        <w:bottom w:val="none" w:sz="0" w:space="0"/>
        <w:right w:val="none" w:sz="0" w:space="0"/>
      </w:pgBorders>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fill on="f" focussize="0,0"/>
              <v:stroke on="f"/>
              <v:imagedata o:title=""/>
              <o:lock v:ext="edit" aspectratio="f"/>
              <v:textbox inset="0mm,0mm,0mm,0mm" style="mso-fit-shape-to-text:t;">
                <w:txbxContent>
                  <w:p>
                    <w:pPr>
                      <w:pStyle w:val="4"/>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4C"/>
    <w:rsid w:val="003B6A7A"/>
    <w:rsid w:val="00516C28"/>
    <w:rsid w:val="0079054C"/>
    <w:rsid w:val="00D9364B"/>
    <w:rsid w:val="00F91801"/>
    <w:rsid w:val="01A74FC8"/>
    <w:rsid w:val="02BC5E91"/>
    <w:rsid w:val="08D9076E"/>
    <w:rsid w:val="095500F8"/>
    <w:rsid w:val="0A945B15"/>
    <w:rsid w:val="0BCB54C1"/>
    <w:rsid w:val="0D091D9A"/>
    <w:rsid w:val="0E4B7C02"/>
    <w:rsid w:val="0FFB4F60"/>
    <w:rsid w:val="10706B04"/>
    <w:rsid w:val="11E67FC1"/>
    <w:rsid w:val="11FA0278"/>
    <w:rsid w:val="128D50B2"/>
    <w:rsid w:val="12E25A74"/>
    <w:rsid w:val="1309133E"/>
    <w:rsid w:val="139A0064"/>
    <w:rsid w:val="149458F8"/>
    <w:rsid w:val="1550206E"/>
    <w:rsid w:val="163E32FB"/>
    <w:rsid w:val="16AC2893"/>
    <w:rsid w:val="1A0101DD"/>
    <w:rsid w:val="1BC37E1B"/>
    <w:rsid w:val="1BEC1B6D"/>
    <w:rsid w:val="1C180FB6"/>
    <w:rsid w:val="1D5B4DFF"/>
    <w:rsid w:val="1DFF3758"/>
    <w:rsid w:val="1E1F196C"/>
    <w:rsid w:val="1E571C28"/>
    <w:rsid w:val="1E7C1F99"/>
    <w:rsid w:val="1E8B1E2C"/>
    <w:rsid w:val="20097E44"/>
    <w:rsid w:val="20332250"/>
    <w:rsid w:val="211A0BA7"/>
    <w:rsid w:val="211C7A97"/>
    <w:rsid w:val="216B53BB"/>
    <w:rsid w:val="21824709"/>
    <w:rsid w:val="23262314"/>
    <w:rsid w:val="23CF6686"/>
    <w:rsid w:val="24617421"/>
    <w:rsid w:val="260868FC"/>
    <w:rsid w:val="28AF296F"/>
    <w:rsid w:val="28B27332"/>
    <w:rsid w:val="28E8012C"/>
    <w:rsid w:val="29AD578C"/>
    <w:rsid w:val="29C8357A"/>
    <w:rsid w:val="29E82ABE"/>
    <w:rsid w:val="2AF75A97"/>
    <w:rsid w:val="2BF71C55"/>
    <w:rsid w:val="2F193C67"/>
    <w:rsid w:val="2F5527C5"/>
    <w:rsid w:val="2FBE42B3"/>
    <w:rsid w:val="30B005FB"/>
    <w:rsid w:val="31315C3D"/>
    <w:rsid w:val="3135159A"/>
    <w:rsid w:val="330D7413"/>
    <w:rsid w:val="3585300F"/>
    <w:rsid w:val="36F64009"/>
    <w:rsid w:val="37EF7A25"/>
    <w:rsid w:val="383A69FC"/>
    <w:rsid w:val="394915ED"/>
    <w:rsid w:val="3E04719F"/>
    <w:rsid w:val="3EC147AD"/>
    <w:rsid w:val="3FFE4696"/>
    <w:rsid w:val="40AD596A"/>
    <w:rsid w:val="416C2971"/>
    <w:rsid w:val="41EE0D9D"/>
    <w:rsid w:val="46CF460C"/>
    <w:rsid w:val="497E0E3E"/>
    <w:rsid w:val="49C378A5"/>
    <w:rsid w:val="4A147353"/>
    <w:rsid w:val="4B08477A"/>
    <w:rsid w:val="4E900B6B"/>
    <w:rsid w:val="4FF7A7C1"/>
    <w:rsid w:val="50096BD2"/>
    <w:rsid w:val="503A1199"/>
    <w:rsid w:val="53876180"/>
    <w:rsid w:val="54967EA7"/>
    <w:rsid w:val="551A1B88"/>
    <w:rsid w:val="560D44C1"/>
    <w:rsid w:val="566F5697"/>
    <w:rsid w:val="567710EF"/>
    <w:rsid w:val="57224B04"/>
    <w:rsid w:val="5845659C"/>
    <w:rsid w:val="585F2F23"/>
    <w:rsid w:val="58662991"/>
    <w:rsid w:val="58900396"/>
    <w:rsid w:val="59EC1740"/>
    <w:rsid w:val="5BBC14DB"/>
    <w:rsid w:val="5BD77AAD"/>
    <w:rsid w:val="5BFE9E1F"/>
    <w:rsid w:val="5C2C2C07"/>
    <w:rsid w:val="5C9A5B38"/>
    <w:rsid w:val="5EDE297D"/>
    <w:rsid w:val="5F497D13"/>
    <w:rsid w:val="5FC03AA5"/>
    <w:rsid w:val="5FEBAB42"/>
    <w:rsid w:val="61273712"/>
    <w:rsid w:val="615A5895"/>
    <w:rsid w:val="640C79FC"/>
    <w:rsid w:val="6610034B"/>
    <w:rsid w:val="6DFB7C3F"/>
    <w:rsid w:val="6E1024C1"/>
    <w:rsid w:val="6F915B9D"/>
    <w:rsid w:val="70473489"/>
    <w:rsid w:val="705D75FB"/>
    <w:rsid w:val="7152688B"/>
    <w:rsid w:val="72CF6EAD"/>
    <w:rsid w:val="730B35B1"/>
    <w:rsid w:val="73BC7535"/>
    <w:rsid w:val="742A7349"/>
    <w:rsid w:val="749869A9"/>
    <w:rsid w:val="74C652C4"/>
    <w:rsid w:val="762A1334"/>
    <w:rsid w:val="76B34C72"/>
    <w:rsid w:val="7732583D"/>
    <w:rsid w:val="77D651F2"/>
    <w:rsid w:val="788A03B6"/>
    <w:rsid w:val="78FF259C"/>
    <w:rsid w:val="794D13B8"/>
    <w:rsid w:val="79BF1B9A"/>
    <w:rsid w:val="7B657A45"/>
    <w:rsid w:val="7BCD09AD"/>
    <w:rsid w:val="7EF5F803"/>
    <w:rsid w:val="7EFFD6ED"/>
    <w:rsid w:val="7F87ACC5"/>
    <w:rsid w:val="7F9FD3EA"/>
    <w:rsid w:val="AD7DFA24"/>
    <w:rsid w:val="BCF95801"/>
    <w:rsid w:val="BDFFB94A"/>
    <w:rsid w:val="BFF634CD"/>
    <w:rsid w:val="DBD754B3"/>
    <w:rsid w:val="DD7BC821"/>
    <w:rsid w:val="E7FAE78C"/>
    <w:rsid w:val="EC559C93"/>
    <w:rsid w:val="EDFF4EF0"/>
    <w:rsid w:val="F75F36B6"/>
    <w:rsid w:val="F773FCD5"/>
    <w:rsid w:val="F90A04BC"/>
    <w:rsid w:val="FE91AE8F"/>
    <w:rsid w:val="FEBF6215"/>
    <w:rsid w:val="FED34980"/>
    <w:rsid w:val="FFB75B2B"/>
    <w:rsid w:val="FFEF48BA"/>
    <w:rsid w:val="FFF5995B"/>
    <w:rsid w:val="FFF7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Body Text Indent"/>
    <w:basedOn w:val="1"/>
    <w:qFormat/>
    <w:uiPriority w:val="0"/>
    <w:pPr>
      <w:ind w:left="630"/>
    </w:pPr>
    <w:rPr>
      <w:kern w:val="0"/>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UserStyle_30"/>
    <w:basedOn w:val="1"/>
    <w:next w:val="1"/>
    <w:qFormat/>
    <w:uiPriority w:val="0"/>
    <w:pPr>
      <w:ind w:left="1680"/>
      <w:textAlignment w:val="baseline"/>
    </w:pPr>
  </w:style>
  <w:style w:type="paragraph" w:styleId="6">
    <w:name w:val="Body Text First Indent 2"/>
    <w:basedOn w:val="3"/>
    <w:qFormat/>
    <w:uiPriority w:val="0"/>
    <w:pPr>
      <w:ind w:firstLine="4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Heading1"/>
    <w:basedOn w:val="1"/>
    <w:next w:val="1"/>
    <w:qFormat/>
    <w:uiPriority w:val="0"/>
    <w:pPr>
      <w:keepNext/>
      <w:keepLines/>
      <w:widowControl/>
      <w:snapToGrid w:val="0"/>
      <w:spacing w:before="300" w:after="120" w:line="460" w:lineRule="exact"/>
      <w:textAlignment w:val="baseline"/>
    </w:pPr>
    <w:rPr>
      <w:rFonts w:eastAsia="黑体" w:cs="宋体"/>
      <w:bCs/>
      <w:kern w:val="44"/>
    </w:rPr>
  </w:style>
  <w:style w:type="character" w:customStyle="1" w:styleId="13">
    <w:name w:val="NormalCharacter"/>
    <w:qFormat/>
    <w:uiPriority w:val="0"/>
    <w:rPr>
      <w:rFonts w:eastAsia="方正仿宋_GBK"/>
      <w:kern w:val="2"/>
      <w:sz w:val="32"/>
      <w:szCs w:val="32"/>
      <w:lang w:val="en-US" w:eastAsia="zh-CN" w:bidi="ar-SA"/>
    </w:rPr>
  </w:style>
  <w:style w:type="paragraph" w:customStyle="1" w:styleId="14">
    <w:name w:val="z正文"/>
    <w:basedOn w:val="1"/>
    <w:qFormat/>
    <w:uiPriority w:val="0"/>
    <w:pPr>
      <w:spacing w:line="360" w:lineRule="auto"/>
      <w:ind w:firstLine="560" w:firstLineChars="200"/>
    </w:pPr>
    <w:rPr>
      <w:rFonts w:eastAsia="仿宋_GB2312"/>
      <w:sz w:val="28"/>
      <w:szCs w:val="20"/>
    </w:rPr>
  </w:style>
  <w:style w:type="paragraph" w:customStyle="1" w:styleId="15">
    <w:name w:val="Revision"/>
    <w:hidden/>
    <w:unhideWhenUsed/>
    <w:qFormat/>
    <w:uiPriority w:val="99"/>
    <w:rPr>
      <w:rFonts w:ascii="Times New Roman" w:hAnsi="Times New Roman" w:eastAsia="方正仿宋_GBK" w:cs="Times New Roman"/>
      <w:kern w:val="2"/>
      <w:sz w:val="32"/>
      <w:szCs w:val="32"/>
      <w:lang w:val="en-US" w:eastAsia="zh-CN" w:bidi="ar-SA"/>
    </w:rPr>
  </w:style>
  <w:style w:type="character" w:customStyle="1" w:styleId="16">
    <w:name w:val="font61"/>
    <w:basedOn w:val="9"/>
    <w:qFormat/>
    <w:uiPriority w:val="0"/>
    <w:rPr>
      <w:rFonts w:hint="eastAsia" w:ascii="方正仿宋_GBK" w:hAnsi="方正仿宋_GBK" w:eastAsia="方正仿宋_GBK" w:cs="方正仿宋_GBK"/>
      <w:color w:val="000000"/>
      <w:sz w:val="24"/>
      <w:szCs w:val="24"/>
      <w:u w:val="none"/>
    </w:rPr>
  </w:style>
  <w:style w:type="character" w:customStyle="1" w:styleId="17">
    <w:name w:val="font01"/>
    <w:basedOn w:val="9"/>
    <w:qFormat/>
    <w:uiPriority w:val="0"/>
    <w:rPr>
      <w:rFonts w:hint="eastAsia" w:ascii="方正仿宋_GBK" w:hAnsi="方正仿宋_GBK" w:eastAsia="方正仿宋_GBK" w:cs="方正仿宋_GBK"/>
      <w:color w:val="000000"/>
      <w:sz w:val="24"/>
      <w:szCs w:val="24"/>
      <w:u w:val="none"/>
    </w:rPr>
  </w:style>
  <w:style w:type="character" w:customStyle="1" w:styleId="18">
    <w:name w:val="font91"/>
    <w:basedOn w:val="9"/>
    <w:qFormat/>
    <w:uiPriority w:val="0"/>
    <w:rPr>
      <w:rFonts w:hint="eastAsia" w:ascii="方正仿宋_GBK" w:hAnsi="方正仿宋_GBK" w:eastAsia="方正仿宋_GBK" w:cs="方正仿宋_GBK"/>
      <w:color w:val="333333"/>
      <w:sz w:val="24"/>
      <w:szCs w:val="24"/>
      <w:u w:val="none"/>
    </w:rPr>
  </w:style>
  <w:style w:type="character" w:customStyle="1" w:styleId="19">
    <w:name w:val="font71"/>
    <w:basedOn w:val="9"/>
    <w:qFormat/>
    <w:uiPriority w:val="0"/>
    <w:rPr>
      <w:rFonts w:hint="default" w:ascii="Times New Roman" w:hAnsi="Times New Roman" w:cs="Times New Roman"/>
      <w:color w:val="333333"/>
      <w:sz w:val="24"/>
      <w:szCs w:val="24"/>
      <w:u w:val="none"/>
    </w:rPr>
  </w:style>
  <w:style w:type="character" w:customStyle="1" w:styleId="20">
    <w:name w:val="font101"/>
    <w:basedOn w:val="9"/>
    <w:qFormat/>
    <w:uiPriority w:val="0"/>
    <w:rPr>
      <w:rFonts w:hint="eastAsia" w:ascii="方正仿宋_GBK" w:hAnsi="方正仿宋_GBK" w:eastAsia="方正仿宋_GBK" w:cs="方正仿宋_GBK"/>
      <w:color w:val="000000"/>
      <w:sz w:val="24"/>
      <w:szCs w:val="24"/>
      <w:u w:val="none"/>
    </w:rPr>
  </w:style>
  <w:style w:type="character" w:customStyle="1" w:styleId="21">
    <w:name w:val="font11"/>
    <w:basedOn w:val="9"/>
    <w:qFormat/>
    <w:uiPriority w:val="0"/>
    <w:rPr>
      <w:rFonts w:hint="default" w:ascii="Times New Roman" w:hAnsi="Times New Roman" w:cs="Times New Roman"/>
      <w:color w:val="000000"/>
      <w:sz w:val="24"/>
      <w:szCs w:val="24"/>
      <w:u w:val="none"/>
    </w:rPr>
  </w:style>
  <w:style w:type="character" w:customStyle="1" w:styleId="22">
    <w:name w:val="font4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934</Words>
  <Characters>5330</Characters>
  <Lines>44</Lines>
  <Paragraphs>12</Paragraphs>
  <TotalTime>4</TotalTime>
  <ScaleCrop>false</ScaleCrop>
  <LinksUpToDate>false</LinksUpToDate>
  <CharactersWithSpaces>6252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Acer</dc:creator>
  <cp:lastModifiedBy>龚莉凌</cp:lastModifiedBy>
  <cp:lastPrinted>2024-11-07T10:38:00Z</cp:lastPrinted>
  <dcterms:modified xsi:type="dcterms:W3CDTF">2024-11-13T08:27:34Z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F7B137BDEAC44139BE7A17E3B4FE011B</vt:lpwstr>
  </property>
</Properties>
</file>