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方正黑体_GBK" w:hAnsi="方正黑体_GBK" w:eastAsia="方正黑体_GBK" w:cs="方正黑体_GBK"/>
          <w:i w:val="0"/>
          <w:iCs w:val="0"/>
          <w:caps w:val="0"/>
          <w:color w:val="000000"/>
          <w:spacing w:val="0"/>
          <w:sz w:val="32"/>
          <w:szCs w:val="32"/>
          <w:shd w:val="clear" w:fill="FFFFFF"/>
          <w:lang w:val="en-US" w:eastAsia="zh-CN"/>
        </w:rPr>
      </w:pPr>
      <w:bookmarkStart w:id="0" w:name="_GoBack"/>
      <w:r>
        <w:rPr>
          <w:rFonts w:hint="eastAsia" w:ascii="方正黑体_GBK" w:hAnsi="方正黑体_GBK" w:eastAsia="方正黑体_GBK" w:cs="方正黑体_GBK"/>
          <w:i w:val="0"/>
          <w:iCs w:val="0"/>
          <w:caps w:val="0"/>
          <w:color w:val="000000"/>
          <w:spacing w:val="0"/>
          <w:sz w:val="32"/>
          <w:szCs w:val="32"/>
          <w:shd w:val="clear" w:fill="FFFFFF"/>
          <w:lang w:val="en" w:eastAsia="zh-CN"/>
        </w:rPr>
        <w:t>附件</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1</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《全市其他服务业发展研究及项目库策划》建议提纲</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一、对本课题的认识理解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包括但不限于：其他服务业的概念，在国民经济中的作用；研究内容和意义；研究方法和时间安排；研究重点和方向</w:t>
      </w:r>
      <w:r>
        <w:rPr>
          <w:rFonts w:hint="default" w:ascii="Times New Roman" w:hAnsi="Times New Roman" w:eastAsia="方正仿宋_GBK" w:cs="Times New Roman"/>
          <w:sz w:val="32"/>
          <w:szCs w:val="32"/>
          <w:lang w:eastAsia="zh-CN"/>
        </w:rPr>
        <w:t>；改革方法与思路</w:t>
      </w:r>
      <w:r>
        <w:rPr>
          <w:rFonts w:hint="default" w:ascii="Times New Roman" w:hAnsi="Times New Roman" w:eastAsia="方正仿宋_GBK"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lang w:val="en" w:eastAsia="zh-CN"/>
        </w:rPr>
      </w:pPr>
      <w:r>
        <w:rPr>
          <w:rFonts w:hint="default" w:ascii="Times New Roman" w:hAnsi="Times New Roman" w:eastAsia="方正黑体_GBK" w:cs="Times New Roman"/>
          <w:sz w:val="32"/>
          <w:szCs w:val="32"/>
        </w:rPr>
        <w:t>二、发展</w:t>
      </w:r>
      <w:r>
        <w:rPr>
          <w:rFonts w:hint="default" w:ascii="Times New Roman" w:hAnsi="Times New Roman" w:eastAsia="方正黑体_GBK" w:cs="Times New Roman"/>
          <w:sz w:val="32"/>
          <w:szCs w:val="32"/>
          <w:lang w:eastAsia="zh-CN"/>
        </w:rPr>
        <w:t>基础及环境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——重庆市服务业发展总体情况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从纵向和横向两个维度总结重庆服务业发展情况，纵向梳理近年来我市服务业发展趋势、成绩和不足；从</w:t>
      </w:r>
      <w:r>
        <w:rPr>
          <w:rFonts w:hint="eastAsia" w:ascii="Times New Roman" w:hAnsi="Times New Roman" w:eastAsia="方正仿宋_GBK" w:cs="Times New Roman"/>
          <w:sz w:val="32"/>
          <w:szCs w:val="32"/>
          <w:lang w:eastAsia="zh-CN"/>
        </w:rPr>
        <w:t>横向</w:t>
      </w:r>
      <w:r>
        <w:rPr>
          <w:rFonts w:hint="default" w:ascii="Times New Roman" w:hAnsi="Times New Roman" w:eastAsia="方正仿宋_GBK" w:cs="Times New Roman"/>
          <w:sz w:val="32"/>
          <w:szCs w:val="32"/>
        </w:rPr>
        <w:t>同全国平均水平、直辖市及四川、成都及沿海重点省市相比，提炼存在的特点、亮点、优势及问题；梳理已出台的总体规划、政策文件等，明确国家和全市层面对服务业发展的总体要求。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——重庆市其他服务业发展情况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从纵向和横向两个维度对重庆9</w:t>
      </w:r>
      <w:r>
        <w:rPr>
          <w:rFonts w:hint="eastAsia" w:ascii="Times New Roman" w:hAnsi="Times New Roman" w:eastAsia="方正仿宋_GBK" w:cs="Times New Roman"/>
          <w:sz w:val="32"/>
          <w:szCs w:val="32"/>
          <w:lang w:eastAsia="zh-CN"/>
        </w:rPr>
        <w:t>个门</w:t>
      </w:r>
      <w:r>
        <w:rPr>
          <w:rFonts w:hint="default" w:ascii="Times New Roman" w:hAnsi="Times New Roman" w:eastAsia="方正仿宋_GBK" w:cs="Times New Roman"/>
          <w:sz w:val="32"/>
          <w:szCs w:val="32"/>
        </w:rPr>
        <w:t>类其他服务业进行全面画像</w:t>
      </w:r>
      <w:r>
        <w:rPr>
          <w:rFonts w:hint="eastAsia" w:ascii="Times New Roman" w:hAnsi="Times New Roman" w:eastAsia="方正仿宋_GBK" w:cs="Times New Roman"/>
          <w:sz w:val="32"/>
          <w:szCs w:val="32"/>
          <w:lang w:eastAsia="zh-CN"/>
        </w:rPr>
        <w:t>、逐一展开，包括该门类现状（</w:t>
      </w:r>
      <w:r>
        <w:rPr>
          <w:rFonts w:hint="default" w:ascii="Times New Roman" w:hAnsi="Times New Roman" w:eastAsia="方正仿宋_GBK" w:cs="Times New Roman"/>
          <w:sz w:val="32"/>
          <w:szCs w:val="32"/>
        </w:rPr>
        <w:t>规模、结构、</w:t>
      </w:r>
      <w:r>
        <w:rPr>
          <w:rFonts w:hint="eastAsia" w:ascii="Times New Roman" w:hAnsi="Times New Roman" w:eastAsia="方正仿宋_GBK" w:cs="Times New Roman"/>
          <w:sz w:val="32"/>
          <w:szCs w:val="32"/>
          <w:lang w:eastAsia="zh-CN"/>
        </w:rPr>
        <w:t>重点企业清单及情况</w:t>
      </w:r>
      <w:r>
        <w:rPr>
          <w:rFonts w:hint="default" w:ascii="Times New Roman" w:hAnsi="Times New Roman" w:eastAsia="方正仿宋_GBK" w:cs="Times New Roman"/>
          <w:sz w:val="32"/>
          <w:szCs w:val="32"/>
        </w:rPr>
        <w:t>、在全市的空间布局等</w:t>
      </w:r>
      <w:r>
        <w:rPr>
          <w:rFonts w:hint="eastAsia" w:ascii="Times New Roman" w:hAnsi="Times New Roman" w:eastAsia="方正仿宋_GBK" w:cs="Times New Roman"/>
          <w:sz w:val="32"/>
          <w:szCs w:val="32"/>
          <w:lang w:eastAsia="zh-CN"/>
        </w:rPr>
        <w:t>）、发展历程（含十年），重庆的比较优势、问题，在全国及重庆的发展走势，制约发展的制度性规范、改革建议等。全面无遗漏</w:t>
      </w:r>
      <w:r>
        <w:rPr>
          <w:rFonts w:hint="default" w:ascii="Times New Roman" w:hAnsi="Times New Roman" w:eastAsia="方正仿宋_GBK" w:cs="Times New Roman"/>
          <w:sz w:val="32"/>
          <w:szCs w:val="32"/>
        </w:rPr>
        <w:t>梳理已出台的行业政策文件等，明确各个细分领域国家和全市层面发展要求、方向和定位。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——其他服务业发展形势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结合国际趋势、国家战略及重庆部署等，分析我市发展其他服务业的优势、劣势、风险和挑战等。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——典型案例及经验借鉴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深入剖析国内外其他服务业发展典型案例3-5个，总结可借鉴的发展经验。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、发展思路</w:t>
      </w:r>
      <w:r>
        <w:rPr>
          <w:rFonts w:hint="default" w:ascii="Times New Roman" w:hAnsi="Times New Roman" w:eastAsia="方正黑体_GBK" w:cs="Times New Roman"/>
          <w:sz w:val="32"/>
          <w:szCs w:val="32"/>
          <w:lang w:eastAsia="zh-CN"/>
        </w:rPr>
        <w:t>及布局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——指导思想及原则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以习近平新时代中国特色社会主义思想为指导，紧扣全市发展部署和上位规划，结合各行业发展态势，</w:t>
      </w:r>
      <w:r>
        <w:rPr>
          <w:rFonts w:hint="eastAsia" w:ascii="Times New Roman" w:hAnsi="Times New Roman" w:eastAsia="方正仿宋_GBK" w:cs="Times New Roman"/>
          <w:sz w:val="32"/>
          <w:szCs w:val="32"/>
          <w:lang w:eastAsia="zh-CN"/>
        </w:rPr>
        <w:t>逐一</w:t>
      </w:r>
      <w:r>
        <w:rPr>
          <w:rFonts w:hint="default" w:ascii="Times New Roman" w:hAnsi="Times New Roman" w:eastAsia="方正仿宋_GBK" w:cs="Times New Roman"/>
          <w:sz w:val="32"/>
          <w:szCs w:val="32"/>
          <w:lang w:eastAsia="zh-CN"/>
        </w:rPr>
        <w:t>提出</w:t>
      </w:r>
      <w:r>
        <w:rPr>
          <w:rFonts w:hint="eastAsia" w:ascii="Times New Roman" w:hAnsi="Times New Roman" w:eastAsia="方正仿宋_GBK" w:cs="Times New Roman"/>
          <w:sz w:val="32"/>
          <w:szCs w:val="32"/>
          <w:lang w:val="en-US" w:eastAsia="zh-CN"/>
        </w:rPr>
        <w:t>9个门类</w:t>
      </w:r>
      <w:r>
        <w:rPr>
          <w:rFonts w:hint="default" w:ascii="Times New Roman" w:hAnsi="Times New Roman" w:eastAsia="方正仿宋_GBK" w:cs="Times New Roman"/>
          <w:sz w:val="32"/>
          <w:szCs w:val="32"/>
        </w:rPr>
        <w:t>其他服务业发展的指导思想和基本原则。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——发展定位及目标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围绕我市服务业发展总体定位，结合全市其他服务业发展现状和发展阶段，</w:t>
      </w:r>
      <w:r>
        <w:rPr>
          <w:rFonts w:hint="eastAsia" w:ascii="Times New Roman" w:hAnsi="Times New Roman" w:eastAsia="方正仿宋_GBK" w:cs="Times New Roman"/>
          <w:sz w:val="32"/>
          <w:szCs w:val="32"/>
          <w:lang w:eastAsia="zh-CN"/>
        </w:rPr>
        <w:t>逐一</w:t>
      </w:r>
      <w:r>
        <w:rPr>
          <w:rFonts w:hint="default" w:ascii="Times New Roman" w:hAnsi="Times New Roman" w:eastAsia="方正仿宋_GBK" w:cs="Times New Roman"/>
          <w:sz w:val="32"/>
          <w:szCs w:val="32"/>
          <w:lang w:eastAsia="zh-CN"/>
        </w:rPr>
        <w:t>提出</w:t>
      </w:r>
      <w:r>
        <w:rPr>
          <w:rFonts w:hint="eastAsia" w:ascii="Times New Roman" w:hAnsi="Times New Roman" w:eastAsia="方正仿宋_GBK" w:cs="Times New Roman"/>
          <w:sz w:val="32"/>
          <w:szCs w:val="32"/>
          <w:lang w:val="en-US" w:eastAsia="zh-CN"/>
        </w:rPr>
        <w:t>9个门类</w:t>
      </w:r>
      <w:r>
        <w:rPr>
          <w:rFonts w:hint="default" w:ascii="Times New Roman" w:hAnsi="Times New Roman" w:eastAsia="方正仿宋_GBK" w:cs="Times New Roman"/>
          <w:sz w:val="32"/>
          <w:szCs w:val="32"/>
        </w:rPr>
        <w:t>其他服务业发展定位及目标</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——发展布局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根据其他服务业发展布局现状及全市产业空间布局要求，</w:t>
      </w:r>
      <w:r>
        <w:rPr>
          <w:rFonts w:hint="eastAsia" w:ascii="Times New Roman" w:hAnsi="Times New Roman" w:eastAsia="方正仿宋_GBK" w:cs="Times New Roman"/>
          <w:sz w:val="32"/>
          <w:szCs w:val="32"/>
          <w:lang w:eastAsia="zh-CN"/>
        </w:rPr>
        <w:t>逐一</w:t>
      </w:r>
      <w:r>
        <w:rPr>
          <w:rFonts w:hint="default" w:ascii="Times New Roman" w:hAnsi="Times New Roman" w:eastAsia="方正仿宋_GBK" w:cs="Times New Roman"/>
          <w:sz w:val="32"/>
          <w:szCs w:val="32"/>
          <w:lang w:eastAsia="zh-CN"/>
        </w:rPr>
        <w:t>提出</w:t>
      </w:r>
      <w:r>
        <w:rPr>
          <w:rFonts w:hint="eastAsia" w:ascii="Times New Roman" w:hAnsi="Times New Roman" w:eastAsia="方正仿宋_GBK" w:cs="Times New Roman"/>
          <w:sz w:val="32"/>
          <w:szCs w:val="32"/>
          <w:lang w:val="en-US" w:eastAsia="zh-CN"/>
        </w:rPr>
        <w:t>9个门类</w:t>
      </w:r>
      <w:r>
        <w:rPr>
          <w:rFonts w:hint="default" w:ascii="Times New Roman" w:hAnsi="Times New Roman" w:eastAsia="方正仿宋_GBK" w:cs="Times New Roman"/>
          <w:sz w:val="32"/>
          <w:szCs w:val="32"/>
        </w:rPr>
        <w:t>其他服务业布局要求，引导其他服务业合理布局、各区县错位发展。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重点领域及方向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紧扣其他服务业9大领域、29大类，根据全市各类其他服务业发展基础条件、发展需求和价值贡献，结合其他区域发展经验，</w:t>
      </w:r>
      <w:r>
        <w:rPr>
          <w:rFonts w:hint="eastAsia" w:ascii="Times New Roman" w:hAnsi="Times New Roman" w:eastAsia="方正仿宋_GBK" w:cs="Times New Roman"/>
          <w:sz w:val="32"/>
          <w:szCs w:val="32"/>
          <w:lang w:eastAsia="zh-CN"/>
        </w:rPr>
        <w:t>逐一</w:t>
      </w:r>
      <w:r>
        <w:rPr>
          <w:rFonts w:hint="default" w:ascii="Times New Roman" w:hAnsi="Times New Roman" w:eastAsia="方正仿宋_GBK" w:cs="Times New Roman"/>
          <w:sz w:val="32"/>
          <w:szCs w:val="32"/>
          <w:lang w:eastAsia="zh-CN"/>
        </w:rPr>
        <w:t>提出</w:t>
      </w:r>
      <w:r>
        <w:rPr>
          <w:rFonts w:hint="eastAsia" w:ascii="Times New Roman" w:hAnsi="Times New Roman" w:eastAsia="方正仿宋_GBK" w:cs="Times New Roman"/>
          <w:sz w:val="32"/>
          <w:szCs w:val="32"/>
          <w:lang w:val="en-US" w:eastAsia="zh-CN"/>
        </w:rPr>
        <w:t>9个门类</w:t>
      </w:r>
      <w:r>
        <w:rPr>
          <w:rFonts w:hint="default" w:ascii="Times New Roman" w:hAnsi="Times New Roman" w:eastAsia="方正仿宋_GBK" w:cs="Times New Roman"/>
          <w:sz w:val="32"/>
          <w:szCs w:val="32"/>
        </w:rPr>
        <w:t>重点发展</w:t>
      </w:r>
      <w:r>
        <w:rPr>
          <w:rFonts w:hint="default" w:ascii="Times New Roman" w:hAnsi="Times New Roman" w:eastAsia="方正仿宋_GBK" w:cs="Times New Roman"/>
          <w:sz w:val="32"/>
          <w:szCs w:val="32"/>
          <w:lang w:eastAsia="zh-CN"/>
        </w:rPr>
        <w:t>领域及方向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五、发展路径及任务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方正仿宋_GBK"/>
          <w:color w:val="000000"/>
          <w:sz w:val="32"/>
          <w:szCs w:val="32"/>
          <w:lang w:eastAsia="zh-CN"/>
        </w:rPr>
        <w:t>结合我市其他服务业</w:t>
      </w:r>
      <w:r>
        <w:rPr>
          <w:rFonts w:hint="eastAsia" w:ascii="Times New Roman" w:hAnsi="Times New Roman" w:eastAsia="方正仿宋_GBK" w:cs="方正仿宋_GBK"/>
          <w:color w:val="000000"/>
          <w:sz w:val="32"/>
          <w:szCs w:val="32"/>
        </w:rPr>
        <w:t>全局性、战略性、前瞻性、关键性、深层次的问题</w:t>
      </w:r>
      <w:r>
        <w:rPr>
          <w:rFonts w:hint="eastAsia" w:ascii="Times New Roman" w:hAnsi="Times New Roman" w:eastAsia="方正仿宋_GBK" w:cs="方正仿宋_GBK"/>
          <w:color w:val="000000"/>
          <w:sz w:val="32"/>
          <w:szCs w:val="32"/>
          <w:lang w:eastAsia="zh-CN"/>
        </w:rPr>
        <w:t>，</w:t>
      </w:r>
      <w:r>
        <w:rPr>
          <w:rFonts w:hint="default" w:ascii="Times New Roman" w:hAnsi="Times New Roman" w:eastAsia="方正仿宋_GBK" w:cs="Times New Roman"/>
          <w:sz w:val="32"/>
          <w:szCs w:val="32"/>
          <w:lang w:eastAsia="zh-CN"/>
        </w:rPr>
        <w:t>围绕</w:t>
      </w:r>
      <w:r>
        <w:rPr>
          <w:rFonts w:hint="default" w:ascii="Times New Roman" w:hAnsi="Times New Roman" w:eastAsia="方正仿宋_GBK" w:cs="Times New Roman"/>
          <w:sz w:val="32"/>
          <w:szCs w:val="32"/>
        </w:rPr>
        <w:t>主体培育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模式创新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业态</w:t>
      </w:r>
      <w:r>
        <w:rPr>
          <w:rFonts w:hint="default" w:ascii="Times New Roman" w:hAnsi="Times New Roman" w:eastAsia="方正仿宋_GBK" w:cs="Times New Roman"/>
          <w:sz w:val="32"/>
          <w:szCs w:val="32"/>
          <w:lang w:eastAsia="zh-CN"/>
        </w:rPr>
        <w:t>发展、</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lang w:eastAsia="zh-CN"/>
        </w:rPr>
        <w:t>建设、“两业”</w:t>
      </w:r>
      <w:r>
        <w:rPr>
          <w:rFonts w:hint="default" w:ascii="Times New Roman" w:hAnsi="Times New Roman" w:eastAsia="方正仿宋_GBK" w:cs="Times New Roman"/>
          <w:sz w:val="32"/>
          <w:szCs w:val="32"/>
        </w:rPr>
        <w:t>融合</w:t>
      </w:r>
      <w:r>
        <w:rPr>
          <w:rFonts w:hint="default" w:ascii="Times New Roman" w:hAnsi="Times New Roman" w:eastAsia="方正仿宋_GBK" w:cs="Times New Roman"/>
          <w:sz w:val="32"/>
          <w:szCs w:val="32"/>
          <w:lang w:eastAsia="zh-CN"/>
        </w:rPr>
        <w:t>、扩大开放、品牌建设、标准化建设、投融资</w:t>
      </w:r>
      <w:r>
        <w:rPr>
          <w:rFonts w:hint="default" w:ascii="Times New Roman" w:hAnsi="Times New Roman" w:eastAsia="方正仿宋_GBK" w:cs="Times New Roman"/>
          <w:sz w:val="32"/>
          <w:szCs w:val="32"/>
        </w:rPr>
        <w:t>机制</w:t>
      </w:r>
      <w:r>
        <w:rPr>
          <w:rFonts w:hint="default" w:ascii="Times New Roman" w:hAnsi="Times New Roman" w:eastAsia="方正仿宋_GBK" w:cs="Times New Roman"/>
          <w:sz w:val="32"/>
          <w:szCs w:val="32"/>
          <w:lang w:eastAsia="zh-CN"/>
        </w:rPr>
        <w:t>等事项，</w:t>
      </w:r>
      <w:r>
        <w:rPr>
          <w:rFonts w:hint="eastAsia" w:ascii="Times New Roman" w:hAnsi="Times New Roman" w:eastAsia="方正仿宋_GBK" w:cs="Times New Roman"/>
          <w:sz w:val="32"/>
          <w:szCs w:val="32"/>
          <w:lang w:eastAsia="zh-CN"/>
        </w:rPr>
        <w:t>逐一找准</w:t>
      </w:r>
      <w:r>
        <w:rPr>
          <w:rFonts w:hint="eastAsia" w:ascii="Times New Roman" w:hAnsi="Times New Roman" w:eastAsia="方正仿宋_GBK" w:cs="Times New Roman"/>
          <w:sz w:val="32"/>
          <w:szCs w:val="32"/>
          <w:lang w:val="en-US" w:eastAsia="zh-CN"/>
        </w:rPr>
        <w:t>9个门类</w:t>
      </w:r>
      <w:r>
        <w:rPr>
          <w:rFonts w:hint="default" w:ascii="Times New Roman" w:hAnsi="Times New Roman" w:eastAsia="方正仿宋_GBK" w:cs="Times New Roman"/>
          <w:sz w:val="32"/>
          <w:szCs w:val="32"/>
          <w:lang w:eastAsia="zh-CN"/>
        </w:rPr>
        <w:t>发展路径及任务。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六、改革方法与政策建议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统筹当前疫情形势下助企纾困短期政策及推动产业高质量发展的长期任务，</w:t>
      </w:r>
      <w:r>
        <w:rPr>
          <w:rFonts w:hint="eastAsia" w:ascii="Times New Roman" w:hAnsi="Times New Roman" w:eastAsia="方正仿宋_GBK" w:cs="Times New Roman"/>
          <w:sz w:val="32"/>
          <w:szCs w:val="32"/>
          <w:lang w:eastAsia="zh-CN"/>
        </w:rPr>
        <w:t>按照</w:t>
      </w:r>
      <w:r>
        <w:rPr>
          <w:rFonts w:hint="eastAsia" w:ascii="Times New Roman" w:hAnsi="Times New Roman" w:eastAsia="方正仿宋_GBK" w:cs="方正仿宋_GBK"/>
          <w:color w:val="000000"/>
          <w:sz w:val="32"/>
          <w:szCs w:val="32"/>
          <w:lang w:eastAsia="zh-CN"/>
        </w:rPr>
        <w:t>“目标导向、问题导向、结果导向”原则，</w:t>
      </w:r>
      <w:r>
        <w:rPr>
          <w:rFonts w:hint="default" w:ascii="Times New Roman" w:hAnsi="Times New Roman" w:eastAsia="方正仿宋_GBK" w:cs="Times New Roman"/>
          <w:sz w:val="32"/>
          <w:szCs w:val="32"/>
          <w:lang w:eastAsia="zh-CN"/>
        </w:rPr>
        <w:t>围绕完善发展要素（人才、资金、土地）、优化发展环境、健全体制机制（行业管理、统计机制）等</w:t>
      </w:r>
      <w:r>
        <w:rPr>
          <w:rFonts w:hint="eastAsia" w:ascii="Times New Roman" w:hAnsi="Times New Roman" w:eastAsia="方正仿宋_GBK" w:cs="Times New Roman"/>
          <w:sz w:val="32"/>
          <w:szCs w:val="32"/>
          <w:lang w:eastAsia="zh-CN"/>
        </w:rPr>
        <w:t>逐一</w:t>
      </w:r>
      <w:r>
        <w:rPr>
          <w:rFonts w:hint="default" w:ascii="Times New Roman" w:hAnsi="Times New Roman" w:eastAsia="方正仿宋_GBK" w:cs="Times New Roman"/>
          <w:sz w:val="32"/>
          <w:szCs w:val="32"/>
          <w:lang w:eastAsia="zh-CN"/>
        </w:rPr>
        <w:t>提出</w:t>
      </w:r>
      <w:r>
        <w:rPr>
          <w:rFonts w:hint="eastAsia" w:ascii="Times New Roman" w:hAnsi="Times New Roman" w:eastAsia="方正仿宋_GBK" w:cs="Times New Roman"/>
          <w:sz w:val="32"/>
          <w:szCs w:val="32"/>
          <w:lang w:val="en-US" w:eastAsia="zh-CN"/>
        </w:rPr>
        <w:t>9个门类其他服务业</w:t>
      </w:r>
      <w:r>
        <w:rPr>
          <w:rFonts w:hint="default" w:ascii="Times New Roman" w:hAnsi="Times New Roman" w:eastAsia="方正仿宋_GBK" w:cs="Times New Roman"/>
          <w:sz w:val="32"/>
          <w:szCs w:val="32"/>
          <w:lang w:eastAsia="zh-CN"/>
        </w:rPr>
        <w:t>改革方法与政策建议。</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七、项目策划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rPr>
      </w:pPr>
      <w:r>
        <w:rPr>
          <w:rFonts w:hint="eastAsia" w:ascii="Times New Roman" w:hAnsi="Times New Roman" w:eastAsia="方正仿宋_GBK" w:cs="Times New Roman"/>
          <w:sz w:val="32"/>
          <w:szCs w:val="32"/>
          <w:lang w:eastAsia="zh-CN"/>
        </w:rPr>
        <w:t>分行业梳理形成</w:t>
      </w:r>
      <w:r>
        <w:rPr>
          <w:rFonts w:hint="eastAsia" w:ascii="Times New Roman" w:hAnsi="Times New Roman" w:eastAsia="方正仿宋_GBK" w:cs="Times New Roman"/>
          <w:sz w:val="32"/>
          <w:szCs w:val="32"/>
          <w:lang w:val="en-US" w:eastAsia="zh-CN"/>
        </w:rPr>
        <w:t>9个门类</w:t>
      </w:r>
      <w:r>
        <w:rPr>
          <w:rFonts w:hint="eastAsia" w:ascii="Times New Roman" w:hAnsi="Times New Roman" w:eastAsia="方正仿宋_GBK" w:cs="Times New Roman"/>
          <w:sz w:val="32"/>
          <w:szCs w:val="32"/>
          <w:lang w:eastAsia="zh-CN"/>
        </w:rPr>
        <w:t>其他服务业</w:t>
      </w:r>
      <w:r>
        <w:rPr>
          <w:rFonts w:hint="eastAsia" w:ascii="Times New Roman" w:hAnsi="Times New Roman" w:eastAsia="方正仿宋_GBK" w:cs="Times New Roman"/>
          <w:sz w:val="32"/>
          <w:szCs w:val="32"/>
          <w:lang w:val="en-US" w:eastAsia="zh-CN"/>
        </w:rPr>
        <w:t>重点企业清单。</w:t>
      </w:r>
      <w:r>
        <w:rPr>
          <w:rFonts w:hint="default" w:ascii="Times New Roman" w:hAnsi="Times New Roman" w:eastAsia="方正仿宋_GBK" w:cs="Times New Roman"/>
          <w:sz w:val="32"/>
          <w:szCs w:val="32"/>
          <w:lang w:eastAsia="zh-CN"/>
        </w:rPr>
        <w:t>根据我市其他服务业发展基础</w:t>
      </w:r>
      <w:r>
        <w:rPr>
          <w:rFonts w:hint="eastAsia" w:ascii="Times New Roman" w:hAnsi="Times New Roman" w:eastAsia="方正仿宋_GBK" w:cs="Times New Roman"/>
          <w:sz w:val="32"/>
          <w:szCs w:val="32"/>
          <w:lang w:eastAsia="zh-CN"/>
        </w:rPr>
        <w:t>、发展重点和方向</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坚持“</w:t>
      </w:r>
      <w:r>
        <w:rPr>
          <w:rFonts w:hint="eastAsia" w:ascii="Times New Roman" w:hAnsi="Times New Roman" w:eastAsia="方正仿宋_GBK"/>
          <w:sz w:val="32"/>
          <w:szCs w:val="32"/>
          <w:lang w:eastAsia="zh-CN"/>
        </w:rPr>
        <w:t>做优存量、做好增量、</w:t>
      </w:r>
      <w:r>
        <w:rPr>
          <w:rFonts w:hint="eastAsia" w:ascii="Times New Roman" w:hAnsi="Times New Roman" w:eastAsia="方正仿宋_GBK" w:cs="方正仿宋_GBK"/>
          <w:sz w:val="32"/>
          <w:szCs w:val="32"/>
          <w:u w:val="none"/>
          <w:lang w:eastAsia="zh-CN"/>
        </w:rPr>
        <w:t>补齐补短、特色发展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，围绕国家支持方向、</w:t>
      </w:r>
      <w:r>
        <w:rPr>
          <w:rFonts w:hint="default" w:ascii="Times New Roman" w:hAnsi="Times New Roman" w:eastAsia="方正仿宋_GBK" w:cs="Times New Roman"/>
          <w:sz w:val="32"/>
          <w:szCs w:val="32"/>
          <w:lang w:val="en-US" w:eastAsia="zh-CN"/>
        </w:rPr>
        <w:t>成渝地区双城经济圈合作共建要求等，</w:t>
      </w:r>
      <w:r>
        <w:rPr>
          <w:rFonts w:hint="default" w:ascii="Times New Roman" w:hAnsi="Times New Roman" w:eastAsia="方正仿宋_GBK" w:cs="Times New Roman"/>
          <w:sz w:val="32"/>
          <w:szCs w:val="32"/>
          <w:lang w:eastAsia="zh-CN"/>
        </w:rPr>
        <w:t>分行业、分区域策划</w:t>
      </w:r>
      <w:r>
        <w:rPr>
          <w:rFonts w:hint="default" w:ascii="Times New Roman" w:hAnsi="Times New Roman" w:eastAsia="方正仿宋_GBK" w:cs="Times New Roman"/>
          <w:sz w:val="32"/>
          <w:szCs w:val="32"/>
        </w:rPr>
        <w:t>其他服务业发展重点项</w:t>
      </w:r>
      <w:r>
        <w:rPr>
          <w:rFonts w:hint="default" w:ascii="Times New Roman" w:hAnsi="Times New Roman" w:eastAsia="方正仿宋_GBK" w:cs="Times New Roman"/>
          <w:sz w:val="32"/>
          <w:szCs w:val="32"/>
          <w:lang w:eastAsia="zh-CN"/>
        </w:rPr>
        <w:t>目，拟形成</w:t>
      </w:r>
      <w:r>
        <w:rPr>
          <w:rFonts w:hint="eastAsia" w:ascii="Times New Roman" w:hAnsi="Times New Roman" w:eastAsia="方正仿宋_GBK" w:cs="Times New Roman"/>
          <w:sz w:val="32"/>
          <w:szCs w:val="32"/>
          <w:lang w:eastAsia="zh-CN"/>
        </w:rPr>
        <w:t>包含</w:t>
      </w:r>
      <w:r>
        <w:rPr>
          <w:rFonts w:hint="default" w:ascii="Times New Roman" w:hAnsi="Times New Roman" w:eastAsia="方正仿宋_GBK" w:cs="Times New Roman"/>
          <w:sz w:val="32"/>
          <w:szCs w:val="32"/>
          <w:lang w:eastAsia="zh-CN"/>
        </w:rPr>
        <w:t>重点</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清单及向上争取项目清单、合作共建项目清单</w:t>
      </w:r>
      <w:r>
        <w:rPr>
          <w:rFonts w:hint="eastAsia" w:ascii="Times New Roman" w:hAnsi="Times New Roman" w:eastAsia="方正仿宋_GBK" w:cs="Times New Roman"/>
          <w:sz w:val="32"/>
          <w:szCs w:val="32"/>
          <w:lang w:eastAsia="zh-CN"/>
        </w:rPr>
        <w:t>在内</w:t>
      </w:r>
      <w:r>
        <w:rPr>
          <w:rFonts w:hint="default"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lang w:eastAsia="zh-CN"/>
        </w:rPr>
        <w:t>重点项目库</w:t>
      </w:r>
      <w:r>
        <w:rPr>
          <w:rFonts w:hint="default" w:ascii="Times New Roman" w:hAnsi="Times New Roman" w:eastAsia="方正仿宋_GBK" w:cs="Times New Roman"/>
          <w:sz w:val="32"/>
          <w:szCs w:val="32"/>
          <w:lang w:eastAsia="zh-CN"/>
        </w:rPr>
        <w:t>。</w:t>
      </w:r>
    </w:p>
    <w:p>
      <w:pPr>
        <w:spacing w:line="580" w:lineRule="exact"/>
        <w:rPr>
          <w:rFonts w:hint="eastAsia" w:ascii="Times New Roman" w:hAnsi="Times New Roman" w:eastAsia="方正黑体_GBK" w:cs="方正黑体_GBK"/>
          <w:color w:val="auto"/>
          <w:sz w:val="32"/>
          <w:szCs w:val="32"/>
          <w:highlight w:val="none"/>
          <w:shd w:val="clear" w:color="auto" w:fill="FFFFFF"/>
        </w:rPr>
      </w:pPr>
    </w:p>
    <w:p>
      <w:pPr>
        <w:spacing w:line="580" w:lineRule="exact"/>
        <w:rPr>
          <w:rFonts w:hint="eastAsia" w:ascii="Times New Roman" w:hAnsi="Times New Roman" w:eastAsia="方正黑体_GBK" w:cs="方正黑体_GBK"/>
          <w:color w:val="auto"/>
          <w:sz w:val="32"/>
          <w:szCs w:val="32"/>
          <w:highlight w:val="none"/>
          <w:shd w:val="clear" w:color="auto" w:fill="FFFFFF"/>
        </w:rPr>
      </w:pPr>
    </w:p>
    <w:p>
      <w:pPr>
        <w:spacing w:line="580" w:lineRule="exact"/>
        <w:rPr>
          <w:rFonts w:hint="eastAsia" w:ascii="Times New Roman" w:hAnsi="Times New Roman" w:eastAsia="方正黑体_GBK" w:cs="方正黑体_GBK"/>
          <w:color w:val="auto"/>
          <w:sz w:val="32"/>
          <w:szCs w:val="32"/>
          <w:highlight w:val="none"/>
          <w:shd w:val="clear" w:color="auto" w:fill="FFFFFF"/>
        </w:rPr>
      </w:pPr>
    </w:p>
    <w:p>
      <w:pPr>
        <w:spacing w:line="580" w:lineRule="exact"/>
        <w:rPr>
          <w:rFonts w:hint="eastAsia" w:ascii="Times New Roman" w:hAnsi="Times New Roman" w:eastAsia="方正黑体_GBK" w:cs="方正黑体_GBK"/>
          <w:color w:val="auto"/>
          <w:sz w:val="32"/>
          <w:szCs w:val="32"/>
          <w:highlight w:val="none"/>
          <w:shd w:val="clear" w:color="auto" w:fill="FFFFFF"/>
        </w:rPr>
      </w:pPr>
    </w:p>
    <w:p>
      <w:pPr>
        <w:spacing w:line="580" w:lineRule="exact"/>
        <w:rPr>
          <w:rFonts w:hint="eastAsia" w:ascii="Times New Roman" w:hAnsi="Times New Roman" w:eastAsia="方正黑体_GBK" w:cs="方正黑体_GBK"/>
          <w:color w:val="auto"/>
          <w:sz w:val="32"/>
          <w:szCs w:val="32"/>
          <w:highlight w:val="none"/>
          <w:shd w:val="clear" w:color="auto" w:fill="FFFFFF"/>
        </w:rPr>
      </w:pPr>
    </w:p>
    <w:p>
      <w:pPr>
        <w:spacing w:line="580" w:lineRule="exact"/>
        <w:rPr>
          <w:rFonts w:hint="eastAsia" w:ascii="Times New Roman" w:hAnsi="Times New Roman" w:eastAsia="方正黑体_GBK" w:cs="方正黑体_GBK"/>
          <w:color w:val="auto"/>
          <w:sz w:val="32"/>
          <w:szCs w:val="32"/>
          <w:highlight w:val="none"/>
          <w:shd w:val="clear" w:color="auto" w:fill="FFFFFF"/>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楷体_GBK">
    <w:panose1 w:val="02000000000000000000"/>
    <w:charset w:val="86"/>
    <w:family w:val="script"/>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3"/>
                            <w:rPr>
                              <w:rStyle w:val="8"/>
                            </w:rPr>
                          </w:pPr>
                          <w:r>
                            <w:fldChar w:fldCharType="begin"/>
                          </w:r>
                          <w:r>
                            <w:rPr>
                              <w:rStyle w:val="8"/>
                            </w:rPr>
                            <w:instrText xml:space="preserve">PAGE  </w:instrText>
                          </w:r>
                          <w:r>
                            <w:fldChar w:fldCharType="separate"/>
                          </w:r>
                          <w:r>
                            <w:rPr>
                              <w:rStyle w:val="8"/>
                            </w:rPr>
                            <w:t>11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OqXm5zwAA&#10;AAUBAAAPAAAAAAAAAAEAIAAAADgAAABkcnMvZG93bnJldi54bWxQSwECFAAUAAAACACHTuJAeaP/&#10;4dgBAACSAwAADgAAAAAAAAABACAAAAA0AQAAZHJzL2Uyb0RvYy54bWxQSwUGAAAAAAYABgBZAQAA&#10;fgUAAAAA&#10;">
              <v:fill on="f" focussize="0,0"/>
              <v:stroke on="f"/>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F0BE4"/>
    <w:rsid w:val="1BEF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unhideWhenUsed/>
    <w:qFormat/>
    <w:uiPriority w:val="99"/>
  </w:style>
  <w:style w:type="paragraph" w:customStyle="1" w:styleId="9">
    <w:name w:val="Default"/>
    <w:qFormat/>
    <w:uiPriority w:val="0"/>
    <w:pPr>
      <w:autoSpaceDE w:val="0"/>
      <w:autoSpaceDN w:val="0"/>
      <w:adjustRightInd w:val="0"/>
    </w:pPr>
    <w:rPr>
      <w:rFonts w:ascii="Arial" w:hAnsi="Arial" w:eastAsia="方正小标宋_GBK"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2022-10-20T10:05:00Z</dcterms:created>
  <dc:creator>fgw</dc:creator>
  <cp:lastModifiedBy>fgw</cp:lastModifiedBy>
  <dcterms:modified xsi:type="dcterms:W3CDTF">2022-10-20T10:07:42Z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