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adjustRightInd/>
        <w:outlineLvl w:val="0"/>
        <w:rPr>
          <w:rFonts w:ascii="Times New Roman" w:hAnsi="Times New Roman" w:eastAsia="方正黑体_GBK"/>
          <w:b/>
          <w:kern w:val="2"/>
          <w:sz w:val="28"/>
          <w:szCs w:val="28"/>
        </w:rPr>
      </w:pPr>
      <w:r>
        <w:rPr>
          <w:rFonts w:hint="eastAsia" w:ascii="Times New Roman" w:hAnsi="Times New Roman" w:eastAsia="方正黑体_GBK"/>
          <w:b/>
          <w:sz w:val="32"/>
          <w:szCs w:val="28"/>
        </w:rPr>
        <w:t>附件</w:t>
      </w:r>
      <w:r>
        <w:rPr>
          <w:rFonts w:ascii="Times New Roman" w:hAnsi="Times New Roman" w:eastAsia="方正黑体_GBK"/>
          <w:b/>
          <w:sz w:val="32"/>
          <w:szCs w:val="28"/>
        </w:rPr>
        <w:t>2</w:t>
      </w:r>
    </w:p>
    <w:p>
      <w:pPr>
        <w:adjustRightInd w:val="0"/>
        <w:snapToGrid w:val="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竞争性比选评分办法</w:t>
      </w:r>
    </w:p>
    <w:tbl>
      <w:tblPr>
        <w:tblStyle w:val="1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04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评分要素</w:t>
            </w:r>
          </w:p>
        </w:tc>
        <w:tc>
          <w:tcPr>
            <w:tcW w:w="6378" w:type="dxa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指     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技术比选标准（60分）</w:t>
            </w: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1.研究思路（40分）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1.1明确</w:t>
            </w:r>
            <w:r>
              <w:rPr>
                <w:rFonts w:hint="eastAsia" w:eastAsia="方正仿宋_GBK"/>
                <w:sz w:val="24"/>
                <w:lang w:eastAsia="zh-CN"/>
              </w:rPr>
              <w:t>全面反映</w:t>
            </w:r>
            <w:r>
              <w:rPr>
                <w:rFonts w:hint="eastAsia" w:eastAsia="方正仿宋_GBK"/>
                <w:sz w:val="24"/>
              </w:rPr>
              <w:t>各区县（开发区）</w:t>
            </w:r>
            <w:r>
              <w:rPr>
                <w:rFonts w:hint="eastAsia" w:eastAsia="方正仿宋_GBK"/>
                <w:sz w:val="24"/>
                <w:lang w:eastAsia="zh-CN"/>
              </w:rPr>
              <w:t>数字经济发展水平</w:t>
            </w:r>
            <w:r>
              <w:rPr>
                <w:rFonts w:eastAsia="方正仿宋_GBK"/>
                <w:sz w:val="24"/>
              </w:rPr>
              <w:t>的</w:t>
            </w:r>
            <w:r>
              <w:rPr>
                <w:rFonts w:hint="eastAsia" w:eastAsia="方正仿宋_GBK"/>
                <w:sz w:val="24"/>
                <w:lang w:eastAsia="zh-CN"/>
              </w:rPr>
              <w:t>评价维度</w:t>
            </w:r>
            <w:r>
              <w:rPr>
                <w:rFonts w:eastAsia="方正仿宋_GBK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1.2</w:t>
            </w:r>
            <w:r>
              <w:rPr>
                <w:rFonts w:hint="eastAsia" w:eastAsia="方正仿宋_GBK"/>
                <w:sz w:val="24"/>
                <w:lang w:eastAsia="zh-CN"/>
              </w:rPr>
              <w:t>提出</w:t>
            </w:r>
            <w:r>
              <w:rPr>
                <w:rFonts w:hint="eastAsia" w:eastAsia="方正仿宋_GBK"/>
                <w:sz w:val="24"/>
              </w:rPr>
              <w:t>各区县（开发区）</w:t>
            </w:r>
            <w:r>
              <w:rPr>
                <w:rFonts w:hint="eastAsia" w:eastAsia="方正仿宋_GBK"/>
                <w:sz w:val="24"/>
                <w:lang w:eastAsia="zh-CN"/>
              </w:rPr>
              <w:t>数字经济发展水平</w:t>
            </w:r>
            <w:r>
              <w:rPr>
                <w:rFonts w:eastAsia="方正仿宋_GBK"/>
                <w:sz w:val="24"/>
              </w:rPr>
              <w:t>的</w:t>
            </w:r>
            <w:r>
              <w:rPr>
                <w:rFonts w:hint="eastAsia" w:eastAsia="方正仿宋_GBK"/>
                <w:sz w:val="24"/>
                <w:lang w:eastAsia="zh-CN"/>
              </w:rPr>
              <w:t>评价指标</w:t>
            </w:r>
            <w:r>
              <w:rPr>
                <w:rFonts w:hint="eastAsia" w:eastAsia="方正仿宋_GBK"/>
                <w:sz w:val="24"/>
                <w:lang w:val="en-US" w:eastAsia="zh-CN"/>
              </w:rPr>
              <w:t>体系</w:t>
            </w:r>
            <w:r>
              <w:rPr>
                <w:rFonts w:eastAsia="方正仿宋_GBK"/>
                <w:sz w:val="24"/>
              </w:rPr>
              <w:t>，提出科学的</w:t>
            </w:r>
            <w:r>
              <w:rPr>
                <w:rFonts w:hint="eastAsia" w:eastAsia="方正仿宋_GBK"/>
                <w:sz w:val="24"/>
                <w:lang w:val="en-US" w:eastAsia="zh-CN"/>
              </w:rPr>
              <w:t>评价方法</w:t>
            </w:r>
            <w:r>
              <w:rPr>
                <w:rFonts w:eastAsia="方正仿宋_GBK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hint="eastAsia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eastAsia="方正仿宋_GBK"/>
                <w:sz w:val="24"/>
                <w:lang w:eastAsia="zh-CN"/>
              </w:rPr>
              <w:t>提出</w:t>
            </w:r>
            <w:r>
              <w:rPr>
                <w:rFonts w:hint="eastAsia" w:eastAsia="方正仿宋_GBK"/>
                <w:sz w:val="24"/>
              </w:rPr>
              <w:t>各区县（开发区）</w:t>
            </w:r>
            <w:r>
              <w:rPr>
                <w:rFonts w:hint="eastAsia" w:eastAsia="方正仿宋_GBK"/>
                <w:sz w:val="24"/>
                <w:lang w:eastAsia="zh-CN"/>
              </w:rPr>
              <w:t>数字经济发展水平</w:t>
            </w:r>
            <w:r>
              <w:rPr>
                <w:rFonts w:eastAsia="方正仿宋_GBK"/>
                <w:sz w:val="24"/>
              </w:rPr>
              <w:t>的</w:t>
            </w:r>
            <w:r>
              <w:rPr>
                <w:rFonts w:hint="eastAsia" w:eastAsia="方正仿宋_GBK"/>
                <w:sz w:val="24"/>
                <w:lang w:eastAsia="zh-CN"/>
              </w:rPr>
              <w:t>评价机制和评价方式</w:t>
            </w:r>
            <w:r>
              <w:rPr>
                <w:rFonts w:eastAsia="方正仿宋_GBK"/>
                <w:sz w:val="24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hint="eastAsia" w:eastAsia="方正仿宋_GBK"/>
                <w:sz w:val="24"/>
                <w:lang w:val="en-US" w:eastAsia="zh-CN"/>
              </w:rPr>
              <w:t>4</w:t>
            </w:r>
            <w:r>
              <w:rPr>
                <w:rFonts w:eastAsia="方正仿宋_GBK"/>
                <w:sz w:val="24"/>
              </w:rPr>
              <w:t>谋划建立</w:t>
            </w:r>
            <w:r>
              <w:rPr>
                <w:rFonts w:hint="eastAsia" w:eastAsia="方正仿宋_GBK"/>
                <w:sz w:val="24"/>
              </w:rPr>
              <w:t>数字经济应用示范高地</w:t>
            </w:r>
            <w:r>
              <w:rPr>
                <w:rFonts w:eastAsia="方正仿宋_GBK"/>
                <w:sz w:val="24"/>
              </w:rPr>
              <w:t>的认定标准思路清晰可行，提出科学的研究方法。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2.进度安排（10分）</w:t>
            </w:r>
            <w:r>
              <w:rPr>
                <w:rFonts w:eastAsia="方正仿宋_GBK"/>
                <w:sz w:val="24"/>
              </w:rPr>
              <w:br w:type="textWrapping"/>
            </w:r>
            <w:r>
              <w:rPr>
                <w:rFonts w:eastAsia="方正仿宋_GBK"/>
                <w:sz w:val="24"/>
              </w:rPr>
              <w:t>项目研究工作进度安排合理可行。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3.申报资料质量（10分）                                               </w:t>
            </w:r>
            <w:r>
              <w:rPr>
                <w:rFonts w:eastAsia="方正仿宋_GBK"/>
                <w:sz w:val="24"/>
              </w:rPr>
              <w:br w:type="textWrapping"/>
            </w:r>
            <w:r>
              <w:rPr>
                <w:rFonts w:eastAsia="方正仿宋_GBK"/>
                <w:sz w:val="24"/>
              </w:rPr>
              <w:t>申报资料完整、齐备，装订美观整洁。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418" w:type="dxa"/>
            <w:vMerge w:val="restart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资质比选标准（30分）</w:t>
            </w: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1.业绩（10分）</w:t>
            </w:r>
            <w:r>
              <w:rPr>
                <w:rFonts w:eastAsia="方正仿宋_GBK"/>
                <w:sz w:val="24"/>
              </w:rPr>
              <w:br w:type="textWrapping"/>
            </w:r>
            <w:r>
              <w:rPr>
                <w:rFonts w:eastAsia="方正仿宋_GBK"/>
                <w:sz w:val="24"/>
              </w:rPr>
              <w:t>申报单位是否具有关于数字经济相关</w:t>
            </w:r>
            <w:r>
              <w:rPr>
                <w:rFonts w:hint="eastAsia" w:eastAsia="方正仿宋_GBK"/>
                <w:sz w:val="24"/>
                <w:lang w:val="en-US" w:eastAsia="zh-CN"/>
              </w:rPr>
              <w:t>研究</w:t>
            </w:r>
            <w:r>
              <w:rPr>
                <w:rFonts w:eastAsia="方正仿宋_GBK"/>
                <w:sz w:val="24"/>
              </w:rPr>
              <w:t>的案例。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2.研究团队（10分）</w:t>
            </w:r>
            <w:r>
              <w:rPr>
                <w:rFonts w:eastAsia="方正仿宋_GBK"/>
                <w:sz w:val="24"/>
              </w:rPr>
              <w:br w:type="textWrapping"/>
            </w:r>
            <w:r>
              <w:rPr>
                <w:rFonts w:eastAsia="方正仿宋_GBK"/>
                <w:sz w:val="24"/>
              </w:rPr>
              <w:t>项目负责人是否在数字经济等相关领域具备丰富的研究和实践经验；团队成员是否具有中高级职称人员，是否具有数字化、信息化等领域的高层次、高学历人才。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3.支撑能力（10分）</w:t>
            </w:r>
            <w:r>
              <w:rPr>
                <w:rFonts w:eastAsia="方正仿宋_GBK"/>
                <w:sz w:val="24"/>
              </w:rPr>
              <w:br w:type="textWrapping"/>
            </w:r>
            <w:r>
              <w:rPr>
                <w:rFonts w:eastAsia="方正仿宋_GBK"/>
                <w:sz w:val="24"/>
              </w:rPr>
              <w:t>研究团队能够常驻重庆，持续提供支持和支撑。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04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</w:t>
            </w: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经济比选标准（10分）</w:t>
            </w:r>
          </w:p>
        </w:tc>
        <w:tc>
          <w:tcPr>
            <w:tcW w:w="6378" w:type="dxa"/>
          </w:tcPr>
          <w:p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以申报单位的报价平均值作为基准分（取整到个位），最接近基准分的，得10分；第二接近基准分的，得8分；第三接近基准分的，得6分；以此类推，10分扣完为止。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D8"/>
    <w:rsid w:val="00034149"/>
    <w:rsid w:val="002056F7"/>
    <w:rsid w:val="0022604A"/>
    <w:rsid w:val="002356B5"/>
    <w:rsid w:val="002720EB"/>
    <w:rsid w:val="003718A1"/>
    <w:rsid w:val="003964CC"/>
    <w:rsid w:val="005B46E1"/>
    <w:rsid w:val="006C4E83"/>
    <w:rsid w:val="008624D8"/>
    <w:rsid w:val="00B12DD4"/>
    <w:rsid w:val="00B66415"/>
    <w:rsid w:val="00C35AE4"/>
    <w:rsid w:val="00CC5B60"/>
    <w:rsid w:val="00CC644C"/>
    <w:rsid w:val="00D329A9"/>
    <w:rsid w:val="00E41F1C"/>
    <w:rsid w:val="00EC1093"/>
    <w:rsid w:val="00EF6269"/>
    <w:rsid w:val="19073FF0"/>
    <w:rsid w:val="1E0E1D81"/>
    <w:rsid w:val="529C24F1"/>
    <w:rsid w:val="5F3C2F78"/>
    <w:rsid w:val="65DD5CC3"/>
    <w:rsid w:val="727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theme="minorBidi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ind w:firstLine="643" w:firstLineChars="200"/>
      <w:outlineLvl w:val="2"/>
    </w:pPr>
    <w:rPr>
      <w:rFonts w:ascii="仿宋_GB2312" w:eastAsia="仿宋_GB2312" w:hAnsiTheme="minorHAnsi" w:cstheme="minorBidi"/>
      <w:b/>
      <w:kern w:val="0"/>
      <w:sz w:val="32"/>
      <w:szCs w:val="22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kern w:val="0"/>
      <w:sz w:val="20"/>
      <w:szCs w:val="21"/>
    </w:rPr>
  </w:style>
  <w:style w:type="paragraph" w:styleId="6">
    <w:name w:val="annotation text"/>
    <w:basedOn w:val="1"/>
    <w:link w:val="16"/>
    <w:unhideWhenUsed/>
    <w:qFormat/>
    <w:uiPriority w:val="99"/>
    <w:pPr>
      <w:jc w:val="left"/>
    </w:pPr>
    <w:rPr>
      <w:rFonts w:ascii="Calibri" w:hAnsi="Calibri" w:eastAsiaTheme="minorEastAsia" w:cstheme="minorBidi"/>
      <w:kern w:val="0"/>
      <w:szCs w:val="22"/>
    </w:rPr>
  </w:style>
  <w:style w:type="paragraph" w:styleId="7">
    <w:name w:val="footer"/>
    <w:basedOn w:val="1"/>
    <w:link w:val="3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8">
    <w:name w:val="header"/>
    <w:basedOn w:val="1"/>
    <w:link w:val="3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0"/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link w:val="3"/>
    <w:qFormat/>
    <w:uiPriority w:val="9"/>
    <w:rPr>
      <w:rFonts w:ascii="等线 Light" w:hAnsi="等线 Light" w:eastAsia="等线 Light"/>
      <w:b/>
      <w:bCs/>
      <w:sz w:val="32"/>
      <w:szCs w:val="32"/>
    </w:rPr>
  </w:style>
  <w:style w:type="character" w:customStyle="1" w:styleId="15">
    <w:name w:val="标题 3 字符"/>
    <w:link w:val="4"/>
    <w:qFormat/>
    <w:uiPriority w:val="9"/>
    <w:rPr>
      <w:rFonts w:ascii="仿宋_GB2312" w:eastAsia="仿宋_GB2312"/>
      <w:b/>
      <w:sz w:val="32"/>
      <w:szCs w:val="22"/>
    </w:rPr>
  </w:style>
  <w:style w:type="character" w:customStyle="1" w:styleId="16">
    <w:name w:val="批注文字 字符"/>
    <w:link w:val="6"/>
    <w:qFormat/>
    <w:uiPriority w:val="99"/>
    <w:rPr>
      <w:rFonts w:ascii="Calibri" w:hAnsi="Calibri"/>
      <w:szCs w:val="22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0"/>
      <w:szCs w:val="21"/>
    </w:rPr>
  </w:style>
  <w:style w:type="paragraph" w:customStyle="1" w:styleId="18">
    <w:name w:val="信通院正文"/>
    <w:basedOn w:val="1"/>
    <w:link w:val="19"/>
    <w:qFormat/>
    <w:uiPriority w:val="0"/>
    <w:pPr>
      <w:spacing w:line="580" w:lineRule="exact"/>
      <w:ind w:firstLine="640" w:firstLineChars="200"/>
    </w:pPr>
    <w:rPr>
      <w:rFonts w:eastAsia="方正仿宋_GBK"/>
      <w:kern w:val="0"/>
      <w:sz w:val="32"/>
      <w:szCs w:val="32"/>
    </w:rPr>
  </w:style>
  <w:style w:type="character" w:customStyle="1" w:styleId="19">
    <w:name w:val="信通院正文 字符"/>
    <w:basedOn w:val="11"/>
    <w:link w:val="18"/>
    <w:qFormat/>
    <w:uiPriority w:val="0"/>
    <w:rPr>
      <w:rFonts w:ascii="Times New Roman" w:hAnsi="Times New Roman" w:eastAsia="方正仿宋_GBK" w:cs="Times New Roman"/>
      <w:sz w:val="32"/>
      <w:szCs w:val="32"/>
    </w:rPr>
  </w:style>
  <w:style w:type="paragraph" w:customStyle="1" w:styleId="20">
    <w:name w:val="信通院一级标"/>
    <w:basedOn w:val="1"/>
    <w:link w:val="21"/>
    <w:qFormat/>
    <w:uiPriority w:val="0"/>
    <w:pPr>
      <w:spacing w:before="312" w:beforeLines="100" w:after="156" w:afterLines="50" w:line="580" w:lineRule="exact"/>
      <w:ind w:firstLine="640" w:firstLineChars="200"/>
      <w:outlineLvl w:val="0"/>
    </w:pPr>
    <w:rPr>
      <w:rFonts w:eastAsia="黑体"/>
      <w:kern w:val="0"/>
      <w:sz w:val="32"/>
      <w:szCs w:val="32"/>
    </w:rPr>
  </w:style>
  <w:style w:type="character" w:customStyle="1" w:styleId="21">
    <w:name w:val="信通院一级标 字符"/>
    <w:basedOn w:val="11"/>
    <w:link w:val="20"/>
    <w:uiPriority w:val="0"/>
    <w:rPr>
      <w:rFonts w:ascii="Times New Roman" w:hAnsi="Times New Roman" w:eastAsia="黑体" w:cs="Times New Roman"/>
      <w:sz w:val="32"/>
      <w:szCs w:val="32"/>
    </w:rPr>
  </w:style>
  <w:style w:type="paragraph" w:customStyle="1" w:styleId="22">
    <w:name w:val="信通院二级标"/>
    <w:basedOn w:val="1"/>
    <w:link w:val="23"/>
    <w:qFormat/>
    <w:uiPriority w:val="0"/>
    <w:pPr>
      <w:spacing w:before="156" w:beforeLines="50" w:line="580" w:lineRule="exact"/>
      <w:ind w:firstLine="640" w:firstLineChars="200"/>
      <w:outlineLvl w:val="1"/>
    </w:pPr>
    <w:rPr>
      <w:rFonts w:eastAsia="方正楷体_GBK"/>
      <w:kern w:val="0"/>
      <w:sz w:val="32"/>
      <w:szCs w:val="32"/>
    </w:rPr>
  </w:style>
  <w:style w:type="character" w:customStyle="1" w:styleId="23">
    <w:name w:val="信通院二级标 字符"/>
    <w:basedOn w:val="11"/>
    <w:link w:val="22"/>
    <w:qFormat/>
    <w:uiPriority w:val="0"/>
    <w:rPr>
      <w:rFonts w:ascii="Times New Roman" w:hAnsi="Times New Roman" w:eastAsia="方正楷体_GBK" w:cs="Times New Roman"/>
      <w:sz w:val="32"/>
      <w:szCs w:val="32"/>
    </w:rPr>
  </w:style>
  <w:style w:type="paragraph" w:customStyle="1" w:styleId="24">
    <w:name w:val="信通院三级标"/>
    <w:basedOn w:val="1"/>
    <w:link w:val="25"/>
    <w:qFormat/>
    <w:uiPriority w:val="0"/>
    <w:pPr>
      <w:spacing w:line="580" w:lineRule="exact"/>
      <w:ind w:firstLine="643" w:firstLineChars="200"/>
      <w:outlineLvl w:val="2"/>
    </w:pPr>
    <w:rPr>
      <w:rFonts w:eastAsia="方正仿宋_GBK"/>
      <w:b/>
      <w:kern w:val="0"/>
      <w:sz w:val="32"/>
      <w:szCs w:val="32"/>
    </w:rPr>
  </w:style>
  <w:style w:type="character" w:customStyle="1" w:styleId="25">
    <w:name w:val="信通院三级标 字符"/>
    <w:basedOn w:val="11"/>
    <w:link w:val="24"/>
    <w:qFormat/>
    <w:uiPriority w:val="0"/>
    <w:rPr>
      <w:rFonts w:ascii="Times New Roman" w:hAnsi="Times New Roman" w:eastAsia="方正仿宋_GBK" w:cs="Times New Roman"/>
      <w:b/>
      <w:sz w:val="32"/>
      <w:szCs w:val="32"/>
    </w:rPr>
  </w:style>
  <w:style w:type="paragraph" w:customStyle="1" w:styleId="26">
    <w:name w:val="信通院小成果大标"/>
    <w:basedOn w:val="1"/>
    <w:link w:val="27"/>
    <w:qFormat/>
    <w:uiPriority w:val="0"/>
    <w:pPr>
      <w:jc w:val="center"/>
    </w:pPr>
    <w:rPr>
      <w:rFonts w:ascii="方正小标宋简体" w:eastAsia="方正小标宋简体" w:hAnsiTheme="minorHAnsi" w:cstheme="minorBidi"/>
      <w:kern w:val="0"/>
      <w:sz w:val="40"/>
      <w:szCs w:val="44"/>
    </w:rPr>
  </w:style>
  <w:style w:type="character" w:customStyle="1" w:styleId="27">
    <w:name w:val="信通院小成果大标 字符"/>
    <w:basedOn w:val="11"/>
    <w:link w:val="26"/>
    <w:qFormat/>
    <w:uiPriority w:val="0"/>
    <w:rPr>
      <w:rFonts w:ascii="方正小标宋简体" w:eastAsia="方正小标宋简体"/>
      <w:sz w:val="40"/>
      <w:szCs w:val="44"/>
    </w:rPr>
  </w:style>
  <w:style w:type="paragraph" w:customStyle="1" w:styleId="28">
    <w:name w:val="信通院图表标"/>
    <w:basedOn w:val="5"/>
    <w:link w:val="29"/>
    <w:qFormat/>
    <w:uiPriority w:val="0"/>
    <w:pPr>
      <w:spacing w:after="156" w:afterLines="50" w:line="400" w:lineRule="exact"/>
      <w:jc w:val="center"/>
    </w:pPr>
    <w:rPr>
      <w:rFonts w:ascii="Times New Roman" w:hAnsi="Times New Roman" w:eastAsia="仿宋_GB2312" w:cs="Times New Roman"/>
      <w:kern w:val="2"/>
      <w:sz w:val="28"/>
      <w:szCs w:val="28"/>
    </w:rPr>
  </w:style>
  <w:style w:type="character" w:customStyle="1" w:styleId="29">
    <w:name w:val="信通院图表标 字符"/>
    <w:basedOn w:val="11"/>
    <w:link w:val="28"/>
    <w:uiPriority w:val="0"/>
    <w:rPr>
      <w:rFonts w:ascii="Times New Roman" w:hAnsi="Times New Roman" w:eastAsia="仿宋_GB2312" w:cs="Times New Roman"/>
      <w:kern w:val="2"/>
      <w:sz w:val="28"/>
      <w:szCs w:val="28"/>
    </w:rPr>
  </w:style>
  <w:style w:type="paragraph" w:customStyle="1" w:styleId="30">
    <w:name w:val="仿宋-GB"/>
    <w:basedOn w:val="1"/>
    <w:link w:val="31"/>
    <w:qFormat/>
    <w:uiPriority w:val="0"/>
    <w:pPr>
      <w:spacing w:line="580" w:lineRule="exact"/>
      <w:ind w:firstLine="640" w:firstLineChars="200"/>
    </w:pPr>
    <w:rPr>
      <w:rFonts w:eastAsia="仿宋_GB2312"/>
      <w:kern w:val="0"/>
      <w:sz w:val="32"/>
      <w:szCs w:val="32"/>
    </w:rPr>
  </w:style>
  <w:style w:type="character" w:customStyle="1" w:styleId="31">
    <w:name w:val="仿宋-GB 字符"/>
    <w:basedOn w:val="11"/>
    <w:link w:val="30"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32">
    <w:name w:val="页眉 字符"/>
    <w:basedOn w:val="11"/>
    <w:link w:val="8"/>
    <w:uiPriority w:val="99"/>
    <w:rPr>
      <w:sz w:val="18"/>
      <w:szCs w:val="18"/>
    </w:rPr>
  </w:style>
  <w:style w:type="character" w:customStyle="1" w:styleId="33">
    <w:name w:val="页脚 字符"/>
    <w:basedOn w:val="11"/>
    <w:link w:val="7"/>
    <w:uiPriority w:val="99"/>
    <w:rPr>
      <w:sz w:val="18"/>
      <w:szCs w:val="18"/>
    </w:rPr>
  </w:style>
  <w:style w:type="paragraph" w:customStyle="1" w:styleId="34">
    <w:name w:val="数据来源"/>
    <w:basedOn w:val="1"/>
    <w:link w:val="35"/>
    <w:qFormat/>
    <w:uiPriority w:val="1"/>
    <w:pPr>
      <w:widowControl/>
      <w:spacing w:line="360" w:lineRule="auto"/>
      <w:jc w:val="left"/>
    </w:pPr>
    <w:rPr>
      <w:rFonts w:eastAsia="楷体_GB2312"/>
      <w:kern w:val="0"/>
      <w:sz w:val="24"/>
    </w:rPr>
  </w:style>
  <w:style w:type="character" w:customStyle="1" w:styleId="35">
    <w:name w:val="数据来源 Char"/>
    <w:link w:val="34"/>
    <w:qFormat/>
    <w:uiPriority w:val="1"/>
    <w:rPr>
      <w:rFonts w:ascii="Times New Roman" w:hAnsi="Times New Roman" w:eastAsia="楷体_GB2312" w:cs="Times New Roman"/>
      <w:sz w:val="24"/>
      <w:szCs w:val="24"/>
    </w:rPr>
  </w:style>
  <w:style w:type="paragraph" w:customStyle="1" w:styleId="36">
    <w:name w:val="小成果标题"/>
    <w:basedOn w:val="1"/>
    <w:link w:val="37"/>
    <w:uiPriority w:val="0"/>
    <w:pPr>
      <w:jc w:val="center"/>
    </w:pPr>
    <w:rPr>
      <w:rFonts w:eastAsia="方正小标宋简体"/>
      <w:sz w:val="40"/>
      <w:szCs w:val="44"/>
    </w:rPr>
  </w:style>
  <w:style w:type="character" w:customStyle="1" w:styleId="37">
    <w:name w:val="小成果标题 字符"/>
    <w:basedOn w:val="11"/>
    <w:link w:val="36"/>
    <w:uiPriority w:val="0"/>
    <w:rPr>
      <w:rFonts w:ascii="Times New Roman" w:hAnsi="Times New Roman" w:eastAsia="方正小标宋简体" w:cs="Times New Roman"/>
      <w:sz w:val="40"/>
      <w:szCs w:val="44"/>
    </w:rPr>
  </w:style>
  <w:style w:type="paragraph" w:customStyle="1" w:styleId="38">
    <w:name w:val="信通院图标"/>
    <w:basedOn w:val="5"/>
    <w:link w:val="39"/>
    <w:qFormat/>
    <w:uiPriority w:val="0"/>
    <w:pPr>
      <w:spacing w:after="156" w:afterLines="50" w:line="400" w:lineRule="exact"/>
      <w:jc w:val="center"/>
    </w:pPr>
    <w:rPr>
      <w:rFonts w:ascii="Times New Roman" w:hAnsi="Times New Roman" w:eastAsia="方正仿宋_GBK" w:cs="Times New Roman"/>
      <w:sz w:val="28"/>
      <w:szCs w:val="28"/>
    </w:rPr>
  </w:style>
  <w:style w:type="character" w:customStyle="1" w:styleId="39">
    <w:name w:val="信通院图标 字符"/>
    <w:basedOn w:val="11"/>
    <w:link w:val="38"/>
    <w:uiPriority w:val="0"/>
    <w:rPr>
      <w:rFonts w:ascii="Times New Roman" w:hAnsi="Times New Roman" w:eastAsia="方正仿宋_GBK" w:cs="Times New Roman"/>
      <w:sz w:val="28"/>
      <w:szCs w:val="28"/>
    </w:rPr>
  </w:style>
  <w:style w:type="paragraph" w:customStyle="1" w:styleId="40">
    <w:name w:val="信通院表标"/>
    <w:basedOn w:val="5"/>
    <w:link w:val="41"/>
    <w:qFormat/>
    <w:uiPriority w:val="0"/>
    <w:pPr>
      <w:spacing w:before="156" w:beforeLines="50" w:line="400" w:lineRule="exact"/>
      <w:jc w:val="center"/>
    </w:pPr>
    <w:rPr>
      <w:rFonts w:ascii="Times New Roman" w:hAnsi="Times New Roman" w:eastAsia="方正仿宋_GBK" w:cs="Times New Roman"/>
      <w:sz w:val="28"/>
      <w:szCs w:val="28"/>
    </w:rPr>
  </w:style>
  <w:style w:type="character" w:customStyle="1" w:styleId="41">
    <w:name w:val="信通院表标 字符"/>
    <w:basedOn w:val="11"/>
    <w:link w:val="40"/>
    <w:qFormat/>
    <w:uiPriority w:val="0"/>
    <w:rPr>
      <w:rFonts w:ascii="Times New Roman" w:hAnsi="Times New Roman" w:eastAsia="方正仿宋_GBK" w:cs="Times New Roman"/>
      <w:sz w:val="28"/>
      <w:szCs w:val="28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方正黑体_GBK" w:eastAsia="宋体" w:cs="方正黑体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2020-09-28T09:03:00Z</dcterms:created>
  <dc:creator>dongmei lin</dc:creator>
  <cp:lastModifiedBy>樊</cp:lastModifiedBy>
  <dcterms:modified xsi:type="dcterms:W3CDTF">2022-02-21T07:56:44Z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6CCC76F87D774C82A331AA434ED0CF81</vt:lpwstr>
  </property>
</Properties>
</file>