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DB" w:rsidRPr="00DD6D3F" w:rsidRDefault="006225DB" w:rsidP="006225DB">
      <w:pPr>
        <w:spacing w:line="580" w:lineRule="exact"/>
        <w:jc w:val="left"/>
        <w:rPr>
          <w:rFonts w:ascii="方正黑体_GBK" w:eastAsia="方正黑体_GBK"/>
        </w:rPr>
      </w:pPr>
      <w:bookmarkStart w:id="0" w:name="OLE_LINK1"/>
      <w:bookmarkStart w:id="1" w:name="OLE_LINK2"/>
      <w:r w:rsidRPr="00DD6D3F">
        <w:rPr>
          <w:rFonts w:ascii="方正黑体_GBK" w:eastAsia="方正黑体_GBK" w:hint="eastAsia"/>
        </w:rPr>
        <w:t>附件</w:t>
      </w:r>
    </w:p>
    <w:p w:rsidR="006225DB" w:rsidRDefault="006225DB" w:rsidP="006225DB">
      <w:pPr>
        <w:spacing w:line="580" w:lineRule="exact"/>
        <w:jc w:val="center"/>
        <w:rPr>
          <w:rFonts w:eastAsia="方正小标宋_GBK"/>
          <w:sz w:val="44"/>
          <w:szCs w:val="44"/>
        </w:rPr>
      </w:pPr>
    </w:p>
    <w:p w:rsidR="006225DB" w:rsidRPr="00DD6D3F" w:rsidRDefault="006225DB" w:rsidP="006225DB">
      <w:pPr>
        <w:spacing w:line="580" w:lineRule="exact"/>
        <w:jc w:val="center"/>
        <w:rPr>
          <w:rFonts w:eastAsia="方正小标宋_GBK"/>
          <w:sz w:val="44"/>
          <w:szCs w:val="44"/>
        </w:rPr>
      </w:pPr>
      <w:bookmarkStart w:id="2" w:name="_GoBack"/>
      <w:r w:rsidRPr="00DD6D3F">
        <w:rPr>
          <w:rFonts w:eastAsia="方正小标宋_GBK" w:hint="eastAsia"/>
          <w:sz w:val="44"/>
          <w:szCs w:val="44"/>
        </w:rPr>
        <w:t>重庆市节约能源条例（修订</w:t>
      </w:r>
      <w:bookmarkEnd w:id="0"/>
      <w:bookmarkEnd w:id="1"/>
      <w:r w:rsidRPr="00DD6D3F">
        <w:rPr>
          <w:rFonts w:eastAsia="方正小标宋_GBK" w:hint="eastAsia"/>
          <w:sz w:val="44"/>
          <w:szCs w:val="44"/>
        </w:rPr>
        <w:t>草案）</w:t>
      </w:r>
    </w:p>
    <w:bookmarkEnd w:id="2"/>
    <w:p w:rsidR="006225DB" w:rsidRDefault="006225DB" w:rsidP="006225DB">
      <w:pPr>
        <w:jc w:val="center"/>
      </w:pPr>
      <w:r w:rsidRPr="00200B29">
        <w:rPr>
          <w:rFonts w:hint="eastAsia"/>
        </w:rPr>
        <w:t>（征求意见稿）</w:t>
      </w:r>
    </w:p>
    <w:p w:rsidR="006225DB" w:rsidRPr="00200B29" w:rsidRDefault="006225DB" w:rsidP="006225DB">
      <w:pPr>
        <w:jc w:val="center"/>
      </w:pPr>
    </w:p>
    <w:p w:rsidR="006225DB" w:rsidRPr="00200B29" w:rsidRDefault="006225DB" w:rsidP="006225DB">
      <w:pPr>
        <w:spacing w:line="540" w:lineRule="exact"/>
      </w:pPr>
      <w:r w:rsidRPr="00200B29">
        <w:rPr>
          <w:rFonts w:hint="eastAsia"/>
        </w:rPr>
        <w:t>第一章　总则</w:t>
      </w:r>
    </w:p>
    <w:p w:rsidR="006225DB" w:rsidRPr="00200B29" w:rsidRDefault="006225DB" w:rsidP="006225DB">
      <w:pPr>
        <w:spacing w:line="540" w:lineRule="exact"/>
      </w:pPr>
      <w:r w:rsidRPr="00200B29">
        <w:rPr>
          <w:rFonts w:hint="eastAsia"/>
        </w:rPr>
        <w:t>第二章　节能管理</w:t>
      </w:r>
    </w:p>
    <w:p w:rsidR="006225DB" w:rsidRPr="00200B29" w:rsidRDefault="006225DB" w:rsidP="006225DB">
      <w:pPr>
        <w:spacing w:line="540" w:lineRule="exact"/>
      </w:pPr>
      <w:r w:rsidRPr="00200B29">
        <w:rPr>
          <w:rFonts w:hint="eastAsia"/>
        </w:rPr>
        <w:t>第三章　合理使用与节约能源</w:t>
      </w:r>
    </w:p>
    <w:p w:rsidR="006225DB" w:rsidRPr="00200B29" w:rsidRDefault="006225DB" w:rsidP="006225DB">
      <w:pPr>
        <w:spacing w:line="540" w:lineRule="exact"/>
      </w:pPr>
      <w:r w:rsidRPr="00200B29">
        <w:rPr>
          <w:rFonts w:hint="eastAsia"/>
        </w:rPr>
        <w:t>第四章　节能技术进步与激励措施</w:t>
      </w:r>
    </w:p>
    <w:p w:rsidR="006225DB" w:rsidRPr="00200B29" w:rsidRDefault="006225DB" w:rsidP="006225DB">
      <w:pPr>
        <w:spacing w:line="540" w:lineRule="exact"/>
      </w:pPr>
      <w:r w:rsidRPr="00200B29">
        <w:rPr>
          <w:rFonts w:hint="eastAsia"/>
        </w:rPr>
        <w:t>第五章　法律责任</w:t>
      </w:r>
    </w:p>
    <w:p w:rsidR="006225DB" w:rsidRPr="00200B29" w:rsidRDefault="006225DB" w:rsidP="006225DB">
      <w:pPr>
        <w:spacing w:line="540" w:lineRule="exact"/>
      </w:pPr>
      <w:r w:rsidRPr="00200B29">
        <w:rPr>
          <w:rFonts w:hint="eastAsia"/>
        </w:rPr>
        <w:t>第六章　附则</w:t>
      </w:r>
    </w:p>
    <w:p w:rsidR="006225DB" w:rsidRPr="00200B29" w:rsidRDefault="006225DB" w:rsidP="006225DB">
      <w:pPr>
        <w:spacing w:line="540" w:lineRule="exact"/>
      </w:pPr>
    </w:p>
    <w:p w:rsidR="006225DB" w:rsidRPr="00DD6D3F" w:rsidRDefault="006225DB" w:rsidP="006225DB">
      <w:pPr>
        <w:spacing w:line="540" w:lineRule="exact"/>
        <w:jc w:val="center"/>
        <w:outlineLvl w:val="0"/>
        <w:rPr>
          <w:rFonts w:ascii="方正黑体_GBK" w:eastAsia="方正黑体_GBK"/>
        </w:rPr>
      </w:pPr>
      <w:r w:rsidRPr="00DD6D3F">
        <w:rPr>
          <w:rFonts w:ascii="方正黑体_GBK" w:eastAsia="方正黑体_GBK" w:hint="eastAsia"/>
        </w:rPr>
        <w:t>第一章  总则</w:t>
      </w:r>
    </w:p>
    <w:p w:rsidR="006225DB" w:rsidRPr="00200B29" w:rsidRDefault="006225DB" w:rsidP="006225DB">
      <w:pPr>
        <w:spacing w:line="540" w:lineRule="exact"/>
        <w:ind w:firstLineChars="200" w:firstLine="640"/>
      </w:pPr>
      <w:r w:rsidRPr="00200B29">
        <w:rPr>
          <w:rFonts w:hint="eastAsia"/>
        </w:rPr>
        <w:t>第一条【目的依据】为了推动全社会节约能源（以下简称节能），提高能源利用效率，保护和改善环境，促进经济社会绿色、高质量发展，根据《中华人民共和国节约能源法》，结合本市实际，制定本条例。</w:t>
      </w:r>
    </w:p>
    <w:p w:rsidR="006225DB" w:rsidRPr="00200B29" w:rsidRDefault="006225DB" w:rsidP="006225DB">
      <w:pPr>
        <w:spacing w:line="540" w:lineRule="exact"/>
        <w:ind w:firstLineChars="200" w:firstLine="640"/>
      </w:pPr>
      <w:r w:rsidRPr="00200B29">
        <w:rPr>
          <w:rFonts w:hint="eastAsia"/>
        </w:rPr>
        <w:t>第二条【适用范围】本市行政区域内的能源开发、利用、监督管理及其相关活动适用本条例。</w:t>
      </w:r>
    </w:p>
    <w:p w:rsidR="006225DB" w:rsidRPr="00200B29" w:rsidRDefault="006225DB" w:rsidP="006225DB">
      <w:pPr>
        <w:spacing w:line="540" w:lineRule="exact"/>
        <w:ind w:firstLineChars="200" w:firstLine="640"/>
      </w:pPr>
      <w:r w:rsidRPr="00200B29">
        <w:rPr>
          <w:rFonts w:hint="eastAsia"/>
        </w:rPr>
        <w:t>第三条【立法原则】本市贯彻节约资源的基本国策，实施节约与开发并举、把节约放在首位的能源发展战略。</w:t>
      </w:r>
    </w:p>
    <w:p w:rsidR="006225DB" w:rsidRPr="00200B29" w:rsidRDefault="006225DB" w:rsidP="006225DB">
      <w:pPr>
        <w:spacing w:line="540" w:lineRule="exact"/>
        <w:ind w:firstLineChars="200" w:firstLine="640"/>
      </w:pPr>
      <w:r w:rsidRPr="00200B29">
        <w:rPr>
          <w:rFonts w:hint="eastAsia"/>
        </w:rPr>
        <w:t>第四条【职责分工】市、区县（自治县）人民政府发展改革行政部门是本级人民政府的节能工作主管部门，负责指导、协调和综合监督管理本行政区域内的节能工作。</w:t>
      </w:r>
    </w:p>
    <w:p w:rsidR="006225DB" w:rsidRPr="00200B29" w:rsidRDefault="006225DB" w:rsidP="006225DB">
      <w:pPr>
        <w:spacing w:line="540" w:lineRule="exact"/>
        <w:ind w:firstLineChars="200" w:firstLine="640"/>
      </w:pPr>
      <w:r w:rsidRPr="00200B29">
        <w:rPr>
          <w:rFonts w:hint="eastAsia"/>
        </w:rPr>
        <w:t>经济信息、住房城乡建设、交通、机关事务、农业农村、</w:t>
      </w:r>
      <w:r w:rsidRPr="00200B29">
        <w:rPr>
          <w:rFonts w:hint="eastAsia"/>
        </w:rPr>
        <w:lastRenderedPageBreak/>
        <w:t>市场监督等部门在各自的职责范围内负责节能监督管理工作，并接受同级节能工作主管部门的指导。</w:t>
      </w:r>
    </w:p>
    <w:p w:rsidR="006225DB" w:rsidRPr="00200B29" w:rsidRDefault="006225DB" w:rsidP="006225DB">
      <w:pPr>
        <w:spacing w:line="540" w:lineRule="exact"/>
        <w:ind w:firstLineChars="200" w:firstLine="640"/>
      </w:pPr>
      <w:r w:rsidRPr="00200B29">
        <w:rPr>
          <w:rFonts w:hint="eastAsia"/>
        </w:rPr>
        <w:t>第五条【规划计划】市、区县（自治县）人民政府应当将节能工作纳入国民经济和社会发展规划、年度政府工作报告、年度计划，并组织编制和实施节能中长期规划、年度节能计划。市、区县（自治县）人民政府每年向本级人民代表大会或者其常务委员会报告节能工作。</w:t>
      </w:r>
    </w:p>
    <w:p w:rsidR="006225DB" w:rsidRPr="00200B29" w:rsidRDefault="006225DB" w:rsidP="006225DB">
      <w:pPr>
        <w:spacing w:line="540" w:lineRule="exact"/>
        <w:ind w:firstLineChars="200" w:firstLine="640"/>
      </w:pPr>
      <w:r w:rsidRPr="00200B29">
        <w:rPr>
          <w:rFonts w:hint="eastAsia"/>
        </w:rPr>
        <w:t>市政府有关部门应当会节能工作主管部门根据本市节能中长期规划分别编制本领域的节能专项规划、年度节能计划。</w:t>
      </w:r>
    </w:p>
    <w:p w:rsidR="006225DB" w:rsidRPr="00200B29" w:rsidRDefault="006225DB" w:rsidP="006225DB">
      <w:pPr>
        <w:spacing w:line="540" w:lineRule="exact"/>
        <w:ind w:firstLineChars="200" w:firstLine="640"/>
      </w:pPr>
      <w:r w:rsidRPr="00200B29">
        <w:rPr>
          <w:rFonts w:hint="eastAsia"/>
        </w:rPr>
        <w:t>第六条【目标考核】本市实行节能目标责任制和节能评价考核制度。</w:t>
      </w:r>
    </w:p>
    <w:p w:rsidR="006225DB" w:rsidRPr="00200B29" w:rsidRDefault="006225DB" w:rsidP="006225DB">
      <w:pPr>
        <w:spacing w:line="540" w:lineRule="exact"/>
        <w:ind w:firstLineChars="200" w:firstLine="640"/>
      </w:pPr>
      <w:r w:rsidRPr="00200B29">
        <w:rPr>
          <w:rFonts w:hint="eastAsia"/>
        </w:rPr>
        <w:t>市人民政府应当将本市节能目标分解下达给区县（自治县）人民政府，并将区县（自治县）节能目标完成情况作为对区县（自治县）人民政府及其负责人考核评价的内容。</w:t>
      </w:r>
    </w:p>
    <w:p w:rsidR="006225DB" w:rsidRPr="00200B29" w:rsidRDefault="006225DB" w:rsidP="006225DB">
      <w:pPr>
        <w:spacing w:line="540" w:lineRule="exact"/>
        <w:ind w:firstLineChars="200" w:firstLine="640"/>
      </w:pPr>
      <w:r w:rsidRPr="00200B29">
        <w:rPr>
          <w:rFonts w:hint="eastAsia"/>
        </w:rPr>
        <w:t>区县（自治县）人民政府应当每年向市人民政府报告节能目标责任的履行情况。</w:t>
      </w:r>
    </w:p>
    <w:p w:rsidR="006225DB" w:rsidRPr="00200B29" w:rsidRDefault="006225DB" w:rsidP="006225DB">
      <w:pPr>
        <w:spacing w:line="540" w:lineRule="exact"/>
        <w:ind w:firstLineChars="200" w:firstLine="640"/>
      </w:pPr>
      <w:r w:rsidRPr="00200B29">
        <w:rPr>
          <w:rFonts w:hint="eastAsia"/>
        </w:rPr>
        <w:t>第七条【产业政策】本市实行有利于节能和环境保护的产业政策，限制发展高耗能、高污染行业，加快发展先进制造业、战略性新兴产业、现代服务业，鼓励发展节能环保型产业，推动产业结构、企业结构、产品结构和能源消费结构不断优化。</w:t>
      </w:r>
    </w:p>
    <w:p w:rsidR="006225DB" w:rsidRPr="00200B29" w:rsidRDefault="006225DB" w:rsidP="006225DB">
      <w:pPr>
        <w:spacing w:line="540" w:lineRule="exact"/>
        <w:ind w:firstLineChars="200" w:firstLine="640"/>
      </w:pPr>
      <w:r w:rsidRPr="00200B29">
        <w:rPr>
          <w:rFonts w:hint="eastAsia"/>
        </w:rPr>
        <w:t>本市鼓励、支持开发和利用新能源、可再生能源。</w:t>
      </w:r>
    </w:p>
    <w:p w:rsidR="006225DB" w:rsidRPr="00200B29" w:rsidRDefault="006225DB" w:rsidP="006225DB">
      <w:pPr>
        <w:spacing w:line="540" w:lineRule="exact"/>
        <w:ind w:firstLineChars="200" w:firstLine="640"/>
      </w:pPr>
      <w:r w:rsidRPr="00200B29">
        <w:rPr>
          <w:rFonts w:hint="eastAsia"/>
        </w:rPr>
        <w:t>第八条【科学技术】本市鼓励、支持节能科学技术的研究、开发、示范和推广，促进节能技术创新与进步。</w:t>
      </w:r>
    </w:p>
    <w:p w:rsidR="006225DB" w:rsidRPr="00200B29" w:rsidRDefault="006225DB" w:rsidP="006225DB">
      <w:pPr>
        <w:spacing w:line="540" w:lineRule="exact"/>
        <w:ind w:firstLineChars="200" w:firstLine="640"/>
      </w:pPr>
      <w:r w:rsidRPr="00200B29">
        <w:rPr>
          <w:rFonts w:hint="eastAsia"/>
        </w:rPr>
        <w:lastRenderedPageBreak/>
        <w:t>第九条【宣传教育】市、区县（自治县）人民政府及有关部门应当组织开展节能宣传和教育，将节能知识纳入国民教育和培训体系，普及节能科学知识，增强全民的节能意识，提倡节约型的消费方式，开展全民节约行动。每年六月开展节能宣传周活动。</w:t>
      </w:r>
    </w:p>
    <w:p w:rsidR="006225DB" w:rsidRPr="00200B29" w:rsidRDefault="006225DB" w:rsidP="006225DB">
      <w:pPr>
        <w:spacing w:line="540" w:lineRule="exact"/>
        <w:ind w:firstLineChars="200" w:firstLine="640"/>
      </w:pPr>
      <w:r w:rsidRPr="00200B29">
        <w:rPr>
          <w:rFonts w:hint="eastAsia"/>
        </w:rPr>
        <w:t>企业事业单位、社会团体、居民委员会和村民委员会，应当运用多种形式倡导和推广节能环保的生产生活方式。</w:t>
      </w:r>
    </w:p>
    <w:p w:rsidR="006225DB" w:rsidRPr="00200B29" w:rsidRDefault="006225DB" w:rsidP="006225DB">
      <w:pPr>
        <w:spacing w:line="540" w:lineRule="exact"/>
        <w:ind w:firstLineChars="200" w:firstLine="640"/>
      </w:pPr>
      <w:r w:rsidRPr="00200B29">
        <w:rPr>
          <w:rFonts w:hint="eastAsia"/>
        </w:rPr>
        <w:t>本市新闻媒体应当宣传节能法律、法规和政策，刊播节能公益性广告，营造节能的社会氛围。</w:t>
      </w:r>
    </w:p>
    <w:p w:rsidR="006225DB" w:rsidRPr="00DD6D3F" w:rsidRDefault="006225DB" w:rsidP="006225DB">
      <w:pPr>
        <w:spacing w:line="540" w:lineRule="exact"/>
        <w:jc w:val="center"/>
        <w:outlineLvl w:val="0"/>
        <w:rPr>
          <w:rFonts w:ascii="方正黑体_GBK" w:eastAsia="方正黑体_GBK"/>
        </w:rPr>
      </w:pPr>
      <w:r w:rsidRPr="00DD6D3F">
        <w:rPr>
          <w:rFonts w:ascii="方正黑体_GBK" w:eastAsia="方正黑体_GBK" w:hint="eastAsia"/>
        </w:rPr>
        <w:t xml:space="preserve">第二章 </w:t>
      </w:r>
      <w:r>
        <w:rPr>
          <w:rFonts w:ascii="方正黑体_GBK" w:eastAsia="方正黑体_GBK" w:hint="eastAsia"/>
        </w:rPr>
        <w:t xml:space="preserve"> </w:t>
      </w:r>
      <w:r w:rsidRPr="00DD6D3F">
        <w:rPr>
          <w:rFonts w:ascii="方正黑体_GBK" w:eastAsia="方正黑体_GBK" w:hint="eastAsia"/>
        </w:rPr>
        <w:t>节能管理</w:t>
      </w:r>
    </w:p>
    <w:p w:rsidR="006225DB" w:rsidRPr="00200B29" w:rsidRDefault="006225DB" w:rsidP="006225DB">
      <w:pPr>
        <w:spacing w:line="540" w:lineRule="exact"/>
        <w:ind w:firstLineChars="200" w:firstLine="640"/>
      </w:pPr>
      <w:r w:rsidRPr="00200B29">
        <w:rPr>
          <w:rFonts w:hint="eastAsia"/>
        </w:rPr>
        <w:t>第十条【协调机制】市、区县（自治县）人民政府应当建立节能工作联席会议制度，定期召开联席会议，研究解决节能工作中的重大问题，部署、协调、监督、检查、推动节能工作。</w:t>
      </w:r>
    </w:p>
    <w:p w:rsidR="006225DB" w:rsidRPr="00200B29" w:rsidRDefault="006225DB" w:rsidP="006225DB">
      <w:pPr>
        <w:spacing w:line="540" w:lineRule="exact"/>
        <w:ind w:firstLineChars="200" w:firstLine="640"/>
      </w:pPr>
      <w:r w:rsidRPr="00200B29">
        <w:rPr>
          <w:rFonts w:hint="eastAsia"/>
        </w:rPr>
        <w:t>第十一条【节能标准】市标准化主管部门会同有关部门依法组织制定并适时修订有关节能的地方节能标准，建立健全地方节能标准体系。</w:t>
      </w:r>
    </w:p>
    <w:p w:rsidR="006225DB" w:rsidRPr="00200B29" w:rsidRDefault="006225DB" w:rsidP="006225DB">
      <w:pPr>
        <w:spacing w:line="540" w:lineRule="exact"/>
        <w:ind w:firstLineChars="200" w:firstLine="640"/>
      </w:pPr>
      <w:r w:rsidRPr="00200B29">
        <w:rPr>
          <w:rFonts w:hint="eastAsia"/>
        </w:rPr>
        <w:t>市标准化主管部门可以会同有关部门根据技术先进、经济合理的原则，依法组织制定国家尚未制定的用能产品、设备能源效率标准和生产过程中高耗能产品的单位产品能耗限额标准。</w:t>
      </w:r>
    </w:p>
    <w:p w:rsidR="006225DB" w:rsidRPr="00200B29" w:rsidRDefault="006225DB" w:rsidP="006225DB">
      <w:pPr>
        <w:spacing w:line="540" w:lineRule="exact"/>
        <w:ind w:firstLineChars="200" w:firstLine="640"/>
      </w:pPr>
      <w:r w:rsidRPr="00200B29">
        <w:rPr>
          <w:rFonts w:hint="eastAsia"/>
        </w:rPr>
        <w:t>第十二条【节能审查】本市对高新区、开发区、产业园区等区域及固定资产投资项目实行节能审查制度。未通过节能审查的区域内的固定资产投资项目和不符合强制性节能标准的项目，不得开工建设；已经建成的，不得投入生产、</w:t>
      </w:r>
      <w:r w:rsidRPr="00200B29">
        <w:rPr>
          <w:rFonts w:hint="eastAsia"/>
        </w:rPr>
        <w:lastRenderedPageBreak/>
        <w:t>使用。</w:t>
      </w:r>
    </w:p>
    <w:p w:rsidR="006225DB" w:rsidRPr="00200B29" w:rsidRDefault="006225DB" w:rsidP="006225DB">
      <w:pPr>
        <w:spacing w:line="540" w:lineRule="exact"/>
        <w:ind w:firstLineChars="200" w:firstLine="640"/>
      </w:pPr>
      <w:r w:rsidRPr="00200B29">
        <w:rPr>
          <w:rFonts w:hint="eastAsia"/>
        </w:rPr>
        <w:t>区域节能审查由市、区县（自治县）节能工作主管部门负责；固定资产投资项目节能审查由市、区县（自治县）节能工作主管部门按照项目管理权限和项目年综合能源消费量实行分级管理。</w:t>
      </w:r>
    </w:p>
    <w:p w:rsidR="006225DB" w:rsidRPr="00200B29" w:rsidRDefault="006225DB" w:rsidP="006225DB">
      <w:pPr>
        <w:spacing w:line="540" w:lineRule="exact"/>
        <w:ind w:firstLineChars="200" w:firstLine="640"/>
      </w:pPr>
      <w:r w:rsidRPr="00200B29">
        <w:rPr>
          <w:rFonts w:hint="eastAsia"/>
        </w:rPr>
        <w:t>市、区县（自治县）节能工作主管部门应当对节能审查意见落实情况实施监督检查。</w:t>
      </w:r>
    </w:p>
    <w:p w:rsidR="006225DB" w:rsidRPr="00200B29" w:rsidRDefault="006225DB" w:rsidP="006225DB">
      <w:pPr>
        <w:spacing w:line="540" w:lineRule="exact"/>
        <w:ind w:firstLineChars="200" w:firstLine="640"/>
      </w:pPr>
      <w:r w:rsidRPr="00200B29">
        <w:rPr>
          <w:rFonts w:hint="eastAsia"/>
        </w:rPr>
        <w:t>第十三条【淘汰制度】对国家规定淘汰期限的用能产品、设备、生产工艺，市节能工作主管部门应当会同经济信息等有关部门根据本市经济发展水平制定淘汰计划，报市人民政府批准后公布实施。</w:t>
      </w:r>
    </w:p>
    <w:p w:rsidR="006225DB" w:rsidRPr="00200B29" w:rsidRDefault="006225DB" w:rsidP="006225DB">
      <w:pPr>
        <w:spacing w:line="540" w:lineRule="exact"/>
        <w:ind w:firstLineChars="200" w:firstLine="640"/>
      </w:pPr>
      <w:r w:rsidRPr="00200B29">
        <w:rPr>
          <w:rFonts w:hint="eastAsia"/>
        </w:rPr>
        <w:t>第十四条【节能监察】本市实行节能监察制度。市、区县（自治县）节能工作主管部门负责本行政区域内节能监察工作，政府其他有关部门负责本行业内节能监察工作，并接受同级节能工作主管部门的监督和指导。</w:t>
      </w:r>
    </w:p>
    <w:p w:rsidR="006225DB" w:rsidRPr="00200B29" w:rsidRDefault="006225DB" w:rsidP="006225DB">
      <w:pPr>
        <w:spacing w:line="540" w:lineRule="exact"/>
        <w:ind w:firstLineChars="200" w:firstLine="640"/>
      </w:pPr>
      <w:r w:rsidRPr="00200B29">
        <w:rPr>
          <w:rFonts w:hint="eastAsia"/>
        </w:rPr>
        <w:t>节能工作主管部门和有关部门可以委托同级节能监察机构履行节能监督检查职责，对能源生产、经营、使用单位和其他相关单位执行节能法律、法规、规章和强制性节能标准的情况等进行监督检查，对违法用能行</w:t>
      </w:r>
      <w:proofErr w:type="gramStart"/>
      <w:r w:rsidRPr="00200B29">
        <w:rPr>
          <w:rFonts w:hint="eastAsia"/>
        </w:rPr>
        <w:t>为予以</w:t>
      </w:r>
      <w:proofErr w:type="gramEnd"/>
      <w:r w:rsidRPr="00200B29">
        <w:rPr>
          <w:rFonts w:hint="eastAsia"/>
        </w:rPr>
        <w:t>处理，并提出依法用能、合理用能的建议。</w:t>
      </w:r>
    </w:p>
    <w:p w:rsidR="006225DB" w:rsidRPr="00200B29" w:rsidRDefault="006225DB" w:rsidP="006225DB">
      <w:pPr>
        <w:spacing w:line="540" w:lineRule="exact"/>
        <w:ind w:firstLineChars="200" w:firstLine="640"/>
      </w:pPr>
      <w:r w:rsidRPr="00200B29">
        <w:rPr>
          <w:rFonts w:hint="eastAsia"/>
        </w:rPr>
        <w:t>第十五条【能源统计】市、区县（自治县）政府统计机构应当会同同级有关部门健全能源统计制度，建立节能信息系统，加强能源生产、消费和利用状况的统计分析。</w:t>
      </w:r>
      <w:r w:rsidRPr="00200B29">
        <w:rPr>
          <w:rFonts w:hint="eastAsia"/>
        </w:rPr>
        <w:t xml:space="preserve"> </w:t>
      </w:r>
    </w:p>
    <w:p w:rsidR="006225DB" w:rsidRPr="00200B29" w:rsidRDefault="006225DB" w:rsidP="006225DB">
      <w:pPr>
        <w:spacing w:line="540" w:lineRule="exact"/>
        <w:ind w:firstLineChars="200" w:firstLine="640"/>
      </w:pPr>
      <w:r w:rsidRPr="00200B29">
        <w:rPr>
          <w:rFonts w:hint="eastAsia"/>
        </w:rPr>
        <w:t>政府统计机构应当定期向同级节能工作主管部门提供能源统计资料。</w:t>
      </w:r>
    </w:p>
    <w:p w:rsidR="006225DB" w:rsidRPr="00200B29" w:rsidRDefault="006225DB" w:rsidP="006225DB">
      <w:pPr>
        <w:spacing w:line="540" w:lineRule="exact"/>
        <w:ind w:firstLineChars="200" w:firstLine="640"/>
      </w:pPr>
      <w:r w:rsidRPr="00200B29">
        <w:rPr>
          <w:rFonts w:hint="eastAsia"/>
        </w:rPr>
        <w:lastRenderedPageBreak/>
        <w:t>第十六条【节能服务】本市鼓励节能服务业的发展。节能服务机构应当公正、客观地开展节能咨询、设计、评估、监测、检测、审计、认证等服务。</w:t>
      </w:r>
    </w:p>
    <w:p w:rsidR="006225DB" w:rsidRPr="00200B29" w:rsidRDefault="006225DB" w:rsidP="006225DB">
      <w:pPr>
        <w:spacing w:line="540" w:lineRule="exact"/>
        <w:ind w:firstLineChars="200" w:firstLine="640"/>
      </w:pPr>
      <w:r w:rsidRPr="00200B29">
        <w:rPr>
          <w:rFonts w:hint="eastAsia"/>
        </w:rPr>
        <w:t>本市支持节能服务机构和地方行业协会在行业节能规划、节能标准的制定和实施、节能技术推广、能源消费统计、节能宣传培训和信息咨询等方面发挥作用。</w:t>
      </w:r>
    </w:p>
    <w:p w:rsidR="006225DB" w:rsidRPr="00DD6D3F" w:rsidRDefault="006225DB" w:rsidP="006225DB">
      <w:pPr>
        <w:spacing w:line="540" w:lineRule="exact"/>
        <w:jc w:val="center"/>
        <w:outlineLvl w:val="0"/>
        <w:rPr>
          <w:rFonts w:ascii="方正黑体_GBK" w:eastAsia="方正黑体_GBK"/>
        </w:rPr>
      </w:pPr>
      <w:r w:rsidRPr="00DD6D3F">
        <w:rPr>
          <w:rFonts w:ascii="方正黑体_GBK" w:eastAsia="方正黑体_GBK" w:hint="eastAsia"/>
        </w:rPr>
        <w:t>第三章</w:t>
      </w:r>
      <w:r>
        <w:rPr>
          <w:rFonts w:ascii="方正黑体_GBK" w:eastAsia="方正黑体_GBK" w:hint="eastAsia"/>
        </w:rPr>
        <w:t xml:space="preserve"> </w:t>
      </w:r>
      <w:r w:rsidRPr="00DD6D3F">
        <w:rPr>
          <w:rFonts w:ascii="方正黑体_GBK" w:eastAsia="方正黑体_GBK" w:hint="eastAsia"/>
        </w:rPr>
        <w:t xml:space="preserve"> 合理使用与节约能源</w:t>
      </w:r>
    </w:p>
    <w:p w:rsidR="006225DB" w:rsidRPr="00200B29" w:rsidRDefault="006225DB" w:rsidP="006225DB">
      <w:pPr>
        <w:spacing w:line="540" w:lineRule="exact"/>
        <w:ind w:firstLineChars="200" w:firstLine="640"/>
      </w:pPr>
      <w:r w:rsidRPr="00200B29">
        <w:rPr>
          <w:rFonts w:hint="eastAsia"/>
        </w:rPr>
        <w:t>第十七条【一般规定】用能单位应当执行国家和本市强制性节能标准。加强用能管理，提高能源利用效率，实现合理用能，并遵守下列规定：</w:t>
      </w:r>
    </w:p>
    <w:p w:rsidR="006225DB" w:rsidRPr="00200B29" w:rsidRDefault="006225DB" w:rsidP="006225DB">
      <w:pPr>
        <w:spacing w:line="540" w:lineRule="exact"/>
        <w:ind w:firstLineChars="200" w:firstLine="640"/>
      </w:pPr>
      <w:r w:rsidRPr="00200B29">
        <w:rPr>
          <w:rFonts w:hint="eastAsia"/>
        </w:rPr>
        <w:t>（一）制定节能计划，建立节能目标责任制，完成下达的节能目标任务；</w:t>
      </w:r>
    </w:p>
    <w:p w:rsidR="006225DB" w:rsidRPr="00200B29" w:rsidRDefault="006225DB" w:rsidP="006225DB">
      <w:pPr>
        <w:spacing w:line="540" w:lineRule="exact"/>
        <w:ind w:firstLineChars="200" w:firstLine="640"/>
      </w:pPr>
      <w:r w:rsidRPr="00200B29">
        <w:rPr>
          <w:rFonts w:hint="eastAsia"/>
        </w:rPr>
        <w:t>（二）建立健全能源计量管理、能源消费统计和能源利用状况分析等规章制度；</w:t>
      </w:r>
    </w:p>
    <w:p w:rsidR="006225DB" w:rsidRPr="00200B29" w:rsidRDefault="006225DB" w:rsidP="006225DB">
      <w:pPr>
        <w:spacing w:line="540" w:lineRule="exact"/>
        <w:ind w:firstLineChars="200" w:firstLine="640"/>
      </w:pPr>
      <w:r w:rsidRPr="00200B29">
        <w:rPr>
          <w:rFonts w:hint="eastAsia"/>
        </w:rPr>
        <w:t>（三）接受有关行政管理部门对能源利用状况的监督检查；</w:t>
      </w:r>
    </w:p>
    <w:p w:rsidR="006225DB" w:rsidRPr="00200B29" w:rsidRDefault="006225DB" w:rsidP="006225DB">
      <w:pPr>
        <w:spacing w:line="540" w:lineRule="exact"/>
        <w:ind w:firstLineChars="200" w:firstLine="640"/>
      </w:pPr>
      <w:r w:rsidRPr="00200B29">
        <w:rPr>
          <w:rFonts w:hint="eastAsia"/>
        </w:rPr>
        <w:t>（四）定期开展节能教育和岗位节能培训。</w:t>
      </w:r>
    </w:p>
    <w:p w:rsidR="006225DB" w:rsidRPr="00200B29" w:rsidRDefault="006225DB" w:rsidP="006225DB">
      <w:pPr>
        <w:spacing w:line="540" w:lineRule="exact"/>
        <w:ind w:firstLineChars="200" w:firstLine="640"/>
      </w:pPr>
      <w:r w:rsidRPr="00200B29">
        <w:rPr>
          <w:rFonts w:hint="eastAsia"/>
        </w:rPr>
        <w:t>第十八条【能源计量】用能单位应当按照规定配备和使用经依法检定合格的能源计量器具，加强能源计量管理，确保能源计量准确可靠。</w:t>
      </w:r>
    </w:p>
    <w:p w:rsidR="006225DB" w:rsidRPr="00200B29" w:rsidRDefault="006225DB" w:rsidP="006225DB">
      <w:pPr>
        <w:spacing w:line="540" w:lineRule="exact"/>
        <w:ind w:firstLineChars="200" w:firstLine="640"/>
      </w:pPr>
      <w:r w:rsidRPr="00200B29">
        <w:rPr>
          <w:rFonts w:hint="eastAsia"/>
        </w:rPr>
        <w:t>市场监督管理部门应当对用能单位配备能源计量器具和计量情况进行监督检查。</w:t>
      </w:r>
    </w:p>
    <w:p w:rsidR="006225DB" w:rsidRPr="00200B29" w:rsidRDefault="006225DB" w:rsidP="006225DB">
      <w:pPr>
        <w:spacing w:line="540" w:lineRule="exact"/>
        <w:ind w:firstLineChars="200" w:firstLine="640"/>
      </w:pPr>
      <w:r w:rsidRPr="00200B29">
        <w:rPr>
          <w:rFonts w:hint="eastAsia"/>
        </w:rPr>
        <w:t>第十九条【工业节能】本市鼓励工业企业采用高效、节能的设备和技术，开展节能技术改造，建设能源管控中心系统，提高能源综合利用率。</w:t>
      </w:r>
    </w:p>
    <w:p w:rsidR="006225DB" w:rsidRPr="00200B29" w:rsidRDefault="006225DB" w:rsidP="006225DB">
      <w:pPr>
        <w:spacing w:line="540" w:lineRule="exact"/>
        <w:ind w:firstLineChars="200" w:firstLine="640"/>
      </w:pPr>
      <w:r w:rsidRPr="00200B29">
        <w:rPr>
          <w:rFonts w:hint="eastAsia"/>
        </w:rPr>
        <w:lastRenderedPageBreak/>
        <w:t>电力、钢铁、有色金属、建材、化工、煤炭等主要耗能行业应当推行能耗在线监测，开展能效水平对标管理。</w:t>
      </w:r>
    </w:p>
    <w:p w:rsidR="006225DB" w:rsidRPr="00200B29" w:rsidRDefault="006225DB" w:rsidP="006225DB">
      <w:pPr>
        <w:spacing w:line="540" w:lineRule="exact"/>
        <w:ind w:firstLineChars="200" w:firstLine="640"/>
      </w:pPr>
      <w:r w:rsidRPr="00200B29">
        <w:rPr>
          <w:rFonts w:hint="eastAsia"/>
        </w:rPr>
        <w:t>工业园区、产业基地在编制园区规划的同时，应当按照能源高效清洁循环利用的生产模式，制定能源利用规划和整体节能方案。鼓励采用热电冷联产、能源梯级利用、分布式能源等技术。</w:t>
      </w:r>
    </w:p>
    <w:p w:rsidR="006225DB" w:rsidRPr="00200B29" w:rsidRDefault="006225DB" w:rsidP="006225DB">
      <w:pPr>
        <w:spacing w:line="540" w:lineRule="exact"/>
        <w:ind w:firstLineChars="200" w:firstLine="640"/>
      </w:pPr>
      <w:r w:rsidRPr="00200B29">
        <w:rPr>
          <w:rFonts w:hint="eastAsia"/>
        </w:rPr>
        <w:t>第二十条【建筑节能】新建建筑应当严格执行建筑节能（绿色建筑）强制性标准，鼓励发展高星级绿色建筑，实施既有建筑节能改造，支持发展绿色建筑和可再生能源建筑。</w:t>
      </w:r>
    </w:p>
    <w:p w:rsidR="006225DB" w:rsidRPr="00200B29" w:rsidRDefault="006225DB" w:rsidP="006225DB">
      <w:pPr>
        <w:spacing w:line="540" w:lineRule="exact"/>
        <w:ind w:firstLineChars="200" w:firstLine="640"/>
      </w:pPr>
      <w:r w:rsidRPr="00200B29">
        <w:rPr>
          <w:rFonts w:hint="eastAsia"/>
        </w:rPr>
        <w:t>本市鼓励使用绿色建材和建筑节能技术装备（产品），发展装配式建筑。</w:t>
      </w:r>
    </w:p>
    <w:p w:rsidR="006225DB" w:rsidRPr="00200B29" w:rsidRDefault="006225DB" w:rsidP="006225DB">
      <w:pPr>
        <w:spacing w:line="540" w:lineRule="exact"/>
        <w:ind w:firstLineChars="200" w:firstLine="640"/>
      </w:pPr>
      <w:r w:rsidRPr="00200B29">
        <w:rPr>
          <w:rFonts w:hint="eastAsia"/>
        </w:rPr>
        <w:t>第二十一条【交通节能】本市促进各种交通运输方式协调发展和有效衔接，发展智能交通运输系统，建设节能型综合交通运输体系。</w:t>
      </w:r>
      <w:r w:rsidRPr="00200B29">
        <w:rPr>
          <w:rFonts w:hint="eastAsia"/>
        </w:rPr>
        <w:t xml:space="preserve"> </w:t>
      </w:r>
    </w:p>
    <w:p w:rsidR="006225DB" w:rsidRPr="00200B29" w:rsidRDefault="006225DB" w:rsidP="006225DB">
      <w:pPr>
        <w:spacing w:line="540" w:lineRule="exact"/>
        <w:ind w:firstLineChars="200" w:firstLine="640"/>
      </w:pPr>
      <w:r w:rsidRPr="00200B29">
        <w:rPr>
          <w:rFonts w:hint="eastAsia"/>
        </w:rPr>
        <w:t>本市优先发展公共交通，完善轨道交通基本网络，鼓励利用公共交通工具和非机动交通工具出行。</w:t>
      </w:r>
    </w:p>
    <w:p w:rsidR="006225DB" w:rsidRPr="00200B29" w:rsidRDefault="006225DB" w:rsidP="006225DB">
      <w:pPr>
        <w:spacing w:line="540" w:lineRule="exact"/>
        <w:ind w:firstLineChars="200" w:firstLine="640"/>
      </w:pPr>
      <w:r w:rsidRPr="00200B29">
        <w:rPr>
          <w:rFonts w:hint="eastAsia"/>
        </w:rPr>
        <w:t>本市鼓励使用节能环保和新能源交通工具，支持公共交通领域新能源汽车推广和充电基础设施建设。</w:t>
      </w:r>
    </w:p>
    <w:p w:rsidR="006225DB" w:rsidRPr="00200B29" w:rsidRDefault="006225DB" w:rsidP="006225DB">
      <w:pPr>
        <w:spacing w:line="540" w:lineRule="exact"/>
        <w:ind w:firstLineChars="200" w:firstLine="640"/>
      </w:pPr>
      <w:r w:rsidRPr="00200B29">
        <w:rPr>
          <w:rFonts w:hint="eastAsia"/>
        </w:rPr>
        <w:t>第二十二条【公共机构节能】公共机构应当厉行节约，杜绝浪费，带头使用节能产品、设备，提高能源利用效率。</w:t>
      </w:r>
    </w:p>
    <w:p w:rsidR="006225DB" w:rsidRPr="00200B29" w:rsidRDefault="006225DB" w:rsidP="006225DB">
      <w:pPr>
        <w:spacing w:line="540" w:lineRule="exact"/>
        <w:ind w:firstLineChars="200" w:firstLine="640"/>
      </w:pPr>
      <w:r w:rsidRPr="00200B29">
        <w:rPr>
          <w:rFonts w:hint="eastAsia"/>
        </w:rPr>
        <w:t>公共机构的节能工作实行目标责任制和考核评价制度，节能目标完成情况应当作为对公共机构负责人考核评价的内容。</w:t>
      </w:r>
    </w:p>
    <w:p w:rsidR="006225DB" w:rsidRPr="00200B29" w:rsidRDefault="006225DB" w:rsidP="006225DB">
      <w:pPr>
        <w:spacing w:line="540" w:lineRule="exact"/>
        <w:ind w:firstLineChars="200" w:firstLine="640"/>
      </w:pPr>
      <w:r w:rsidRPr="00200B29">
        <w:rPr>
          <w:rFonts w:hint="eastAsia"/>
        </w:rPr>
        <w:t>公共机构应当加强用能系统管理，按照规定开展能源审计，并根据能源审计结果采取提高能源利用效率的措施。</w:t>
      </w:r>
    </w:p>
    <w:p w:rsidR="006225DB" w:rsidRPr="00200B29" w:rsidRDefault="006225DB" w:rsidP="006225DB">
      <w:pPr>
        <w:spacing w:line="540" w:lineRule="exact"/>
        <w:ind w:firstLineChars="200" w:firstLine="640"/>
      </w:pPr>
      <w:r w:rsidRPr="00200B29">
        <w:rPr>
          <w:rFonts w:hint="eastAsia"/>
        </w:rPr>
        <w:lastRenderedPageBreak/>
        <w:t>第二十三条【重点用能单位】本市年综合能源消费总量在五千吨标准煤以上的单位为重点用能单位。</w:t>
      </w:r>
    </w:p>
    <w:p w:rsidR="006225DB" w:rsidRPr="00200B29" w:rsidRDefault="006225DB" w:rsidP="006225DB">
      <w:pPr>
        <w:spacing w:line="540" w:lineRule="exact"/>
        <w:ind w:firstLineChars="200" w:firstLine="640"/>
      </w:pPr>
      <w:r w:rsidRPr="00200B29">
        <w:rPr>
          <w:rFonts w:hint="eastAsia"/>
        </w:rPr>
        <w:t>对重点用能单位实行节能目标责任制和节能考核评价制度。节能工作主管部门会同有关部门，将能耗总量控制和节能目标分解到重点用能单位，对重点用能单位开展节能目标责任评价考核，并将考核结果向社会进行公布。对节能考核结果为未完成等级的重点用能单位，节能工作主管部门应当责令其实施能源审计、报送能源审计报告、提出整改措施并限期整改。</w:t>
      </w:r>
    </w:p>
    <w:p w:rsidR="006225DB" w:rsidRPr="00200B29" w:rsidRDefault="006225DB" w:rsidP="006225DB">
      <w:pPr>
        <w:spacing w:line="540" w:lineRule="exact"/>
        <w:ind w:firstLineChars="200" w:firstLine="640"/>
      </w:pPr>
      <w:r w:rsidRPr="00200B29">
        <w:rPr>
          <w:rFonts w:hint="eastAsia"/>
        </w:rPr>
        <w:t>重点用能单位应当建立健全能源管理体系，按要求建设能耗在线监测系统；每年向管理节能工作的部门报送上年度的能源利用状况报告，市节能工作主管部门应当对重点用能单位报送的能源利用状况报告进行审查。</w:t>
      </w:r>
    </w:p>
    <w:p w:rsidR="006225DB" w:rsidRPr="00DD6D3F" w:rsidRDefault="006225DB" w:rsidP="006225DB">
      <w:pPr>
        <w:spacing w:line="540" w:lineRule="exact"/>
        <w:jc w:val="center"/>
        <w:outlineLvl w:val="0"/>
        <w:rPr>
          <w:rFonts w:ascii="方正黑体_GBK" w:eastAsia="方正黑体_GBK"/>
        </w:rPr>
      </w:pPr>
      <w:r w:rsidRPr="00DD6D3F">
        <w:rPr>
          <w:rFonts w:ascii="方正黑体_GBK" w:eastAsia="方正黑体_GBK" w:hint="eastAsia"/>
        </w:rPr>
        <w:t xml:space="preserve">第四章 </w:t>
      </w:r>
      <w:r>
        <w:rPr>
          <w:rFonts w:ascii="方正黑体_GBK" w:eastAsia="方正黑体_GBK" w:hint="eastAsia"/>
        </w:rPr>
        <w:t xml:space="preserve"> </w:t>
      </w:r>
      <w:r w:rsidRPr="00DD6D3F">
        <w:rPr>
          <w:rFonts w:ascii="方正黑体_GBK" w:eastAsia="方正黑体_GBK" w:hint="eastAsia"/>
        </w:rPr>
        <w:t>节能技术进步与激励措施</w:t>
      </w:r>
    </w:p>
    <w:p w:rsidR="006225DB" w:rsidRPr="00200B29" w:rsidRDefault="006225DB" w:rsidP="006225DB">
      <w:pPr>
        <w:spacing w:line="540" w:lineRule="exact"/>
        <w:ind w:firstLineChars="200" w:firstLine="640"/>
      </w:pPr>
      <w:r w:rsidRPr="00200B29">
        <w:rPr>
          <w:rFonts w:hint="eastAsia"/>
        </w:rPr>
        <w:t>第二十四条【推广制度】市节能工作主管部门会同有关部门制定并公布节能技术、产品推广目录。</w:t>
      </w:r>
      <w:r w:rsidRPr="00200B29">
        <w:rPr>
          <w:rFonts w:hint="eastAsia"/>
        </w:rPr>
        <w:t xml:space="preserve">     </w:t>
      </w:r>
    </w:p>
    <w:p w:rsidR="006225DB" w:rsidRPr="00DD6D3F" w:rsidRDefault="006225DB" w:rsidP="006225DB">
      <w:pPr>
        <w:spacing w:line="540" w:lineRule="exact"/>
        <w:ind w:firstLineChars="200" w:firstLine="616"/>
        <w:rPr>
          <w:spacing w:val="-6"/>
        </w:rPr>
      </w:pPr>
      <w:r w:rsidRPr="00DD6D3F">
        <w:rPr>
          <w:rFonts w:hint="eastAsia"/>
          <w:spacing w:val="-6"/>
        </w:rPr>
        <w:t>列入节能产品推广目录的产品，优先纳入政府集中采购目录。</w:t>
      </w:r>
      <w:r w:rsidRPr="00DD6D3F">
        <w:rPr>
          <w:rFonts w:hint="eastAsia"/>
          <w:spacing w:val="-6"/>
        </w:rPr>
        <w:t xml:space="preserve">   </w:t>
      </w:r>
    </w:p>
    <w:p w:rsidR="006225DB" w:rsidRPr="00200B29" w:rsidRDefault="006225DB" w:rsidP="006225DB">
      <w:pPr>
        <w:spacing w:line="540" w:lineRule="exact"/>
        <w:ind w:firstLineChars="200" w:firstLine="640"/>
      </w:pPr>
      <w:r w:rsidRPr="00200B29">
        <w:rPr>
          <w:rFonts w:hint="eastAsia"/>
        </w:rPr>
        <w:t>节能工作主管部门会同有关部门组织实施重大节能科技项目、节能示范项目、产业化推广项目。</w:t>
      </w:r>
    </w:p>
    <w:p w:rsidR="006225DB" w:rsidRPr="00200B29" w:rsidRDefault="006225DB" w:rsidP="006225DB">
      <w:pPr>
        <w:spacing w:line="540" w:lineRule="exact"/>
        <w:ind w:firstLineChars="200" w:firstLine="640"/>
      </w:pPr>
      <w:r w:rsidRPr="00200B29">
        <w:rPr>
          <w:rFonts w:hint="eastAsia"/>
        </w:rPr>
        <w:t>第二十五条【农业农村节能】市、区县（自治县）人民政府应当加强农业和农村节能工作，增加对农业和农村节能技术、节能产品推广应用的资金投入。</w:t>
      </w:r>
    </w:p>
    <w:p w:rsidR="006225DB" w:rsidRPr="00200B29" w:rsidRDefault="006225DB" w:rsidP="006225DB">
      <w:pPr>
        <w:spacing w:line="540" w:lineRule="exact"/>
        <w:ind w:firstLineChars="200" w:firstLine="640"/>
      </w:pPr>
      <w:r w:rsidRPr="00200B29">
        <w:rPr>
          <w:rFonts w:hint="eastAsia"/>
        </w:rPr>
        <w:t>本市鼓励清洁生产和资源循环利用，支持使用高效节能农业机械技术、产品，促进农业农村绿色发展。</w:t>
      </w:r>
    </w:p>
    <w:p w:rsidR="006225DB" w:rsidRPr="00200B29" w:rsidRDefault="006225DB" w:rsidP="006225DB">
      <w:pPr>
        <w:spacing w:line="540" w:lineRule="exact"/>
        <w:ind w:firstLineChars="200" w:firstLine="640"/>
      </w:pPr>
      <w:r w:rsidRPr="00200B29">
        <w:rPr>
          <w:rFonts w:hint="eastAsia"/>
        </w:rPr>
        <w:lastRenderedPageBreak/>
        <w:t>第二十六条【智慧能源】本市推动发展能源管理智慧化，推进物联网、大数据等技术与能源生产、传输、存储、消费以及能源市场深度融合，提高能源生产和使用效率。</w:t>
      </w:r>
    </w:p>
    <w:p w:rsidR="006225DB" w:rsidRPr="00200B29" w:rsidRDefault="006225DB" w:rsidP="006225DB">
      <w:pPr>
        <w:spacing w:line="540" w:lineRule="exact"/>
        <w:ind w:firstLineChars="200" w:firstLine="640"/>
      </w:pPr>
      <w:r w:rsidRPr="00200B29">
        <w:rPr>
          <w:rFonts w:hint="eastAsia"/>
        </w:rPr>
        <w:t>第二十七条【专项资金】市人民政府应当在财政预算中安排节能专项资金，由市节能工作主管部门会同有关部门用于支持下列活动：</w:t>
      </w:r>
    </w:p>
    <w:p w:rsidR="006225DB" w:rsidRPr="00200B29" w:rsidRDefault="006225DB" w:rsidP="006225DB">
      <w:pPr>
        <w:spacing w:line="540" w:lineRule="exact"/>
        <w:ind w:firstLineChars="200" w:firstLine="640"/>
      </w:pPr>
      <w:r w:rsidRPr="00200B29">
        <w:rPr>
          <w:rFonts w:hint="eastAsia"/>
        </w:rPr>
        <w:t>（一）节能产品（技术）研究开发、示范和推广；</w:t>
      </w:r>
    </w:p>
    <w:p w:rsidR="006225DB" w:rsidRPr="00200B29" w:rsidRDefault="006225DB" w:rsidP="006225DB">
      <w:pPr>
        <w:spacing w:line="540" w:lineRule="exact"/>
        <w:ind w:firstLineChars="200" w:firstLine="640"/>
      </w:pPr>
      <w:r w:rsidRPr="00200B29">
        <w:rPr>
          <w:rFonts w:hint="eastAsia"/>
        </w:rPr>
        <w:t>（二）重点节能工程的实施；</w:t>
      </w:r>
    </w:p>
    <w:p w:rsidR="006225DB" w:rsidRPr="00200B29" w:rsidRDefault="006225DB" w:rsidP="006225DB">
      <w:pPr>
        <w:spacing w:line="540" w:lineRule="exact"/>
        <w:ind w:firstLineChars="200" w:firstLine="640"/>
      </w:pPr>
      <w:r w:rsidRPr="00200B29">
        <w:rPr>
          <w:rFonts w:hint="eastAsia"/>
        </w:rPr>
        <w:t>（三）节能标准的制定、节能信息技术服务、能源计量器具配备；</w:t>
      </w:r>
    </w:p>
    <w:p w:rsidR="006225DB" w:rsidRPr="00200B29" w:rsidRDefault="006225DB" w:rsidP="006225DB">
      <w:pPr>
        <w:spacing w:line="540" w:lineRule="exact"/>
        <w:ind w:firstLineChars="200" w:firstLine="640"/>
      </w:pPr>
      <w:r w:rsidRPr="00200B29">
        <w:rPr>
          <w:rFonts w:hint="eastAsia"/>
        </w:rPr>
        <w:t>（四）购买、节能评审、节能量审核、节能监测、节能产品认证等节能服务；</w:t>
      </w:r>
    </w:p>
    <w:p w:rsidR="006225DB" w:rsidRPr="00DD6D3F" w:rsidRDefault="006225DB" w:rsidP="006225DB">
      <w:pPr>
        <w:spacing w:line="540" w:lineRule="exact"/>
        <w:ind w:firstLineChars="200" w:firstLine="616"/>
        <w:rPr>
          <w:spacing w:val="-6"/>
        </w:rPr>
      </w:pPr>
      <w:r w:rsidRPr="00DD6D3F">
        <w:rPr>
          <w:rFonts w:hint="eastAsia"/>
          <w:spacing w:val="-6"/>
        </w:rPr>
        <w:t>（五）重点用能单位节能考核、能源审计、能源利用状况审查；</w:t>
      </w:r>
    </w:p>
    <w:p w:rsidR="006225DB" w:rsidRPr="00200B29" w:rsidRDefault="006225DB" w:rsidP="006225DB">
      <w:pPr>
        <w:spacing w:line="540" w:lineRule="exact"/>
        <w:ind w:firstLineChars="200" w:firstLine="640"/>
      </w:pPr>
      <w:r w:rsidRPr="00200B29">
        <w:rPr>
          <w:rFonts w:hint="eastAsia"/>
        </w:rPr>
        <w:t>（六）节能宣传教育和培训；</w:t>
      </w:r>
    </w:p>
    <w:p w:rsidR="006225DB" w:rsidRPr="00200B29" w:rsidRDefault="006225DB" w:rsidP="006225DB">
      <w:pPr>
        <w:spacing w:line="540" w:lineRule="exact"/>
        <w:ind w:firstLineChars="200" w:firstLine="640"/>
      </w:pPr>
      <w:r w:rsidRPr="00200B29">
        <w:rPr>
          <w:rFonts w:hint="eastAsia"/>
        </w:rPr>
        <w:t>（七）节能表彰奖励；</w:t>
      </w:r>
    </w:p>
    <w:p w:rsidR="006225DB" w:rsidRPr="00200B29" w:rsidRDefault="006225DB" w:rsidP="006225DB">
      <w:pPr>
        <w:spacing w:line="540" w:lineRule="exact"/>
        <w:ind w:firstLineChars="200" w:firstLine="640"/>
      </w:pPr>
      <w:r w:rsidRPr="00200B29">
        <w:rPr>
          <w:rFonts w:hint="eastAsia"/>
        </w:rPr>
        <w:t>（八）其他节能工作。</w:t>
      </w:r>
    </w:p>
    <w:p w:rsidR="006225DB" w:rsidRPr="00200B29" w:rsidRDefault="006225DB" w:rsidP="006225DB">
      <w:pPr>
        <w:spacing w:line="540" w:lineRule="exact"/>
        <w:ind w:firstLineChars="200" w:firstLine="640"/>
      </w:pPr>
      <w:r w:rsidRPr="00200B29">
        <w:rPr>
          <w:rFonts w:hint="eastAsia"/>
        </w:rPr>
        <w:t>区县（自治县）人民政府应当根据实际情况在财政预算中安排资金支持节能工作。</w:t>
      </w:r>
    </w:p>
    <w:p w:rsidR="006225DB" w:rsidRPr="00200B29" w:rsidRDefault="006225DB" w:rsidP="006225DB">
      <w:pPr>
        <w:spacing w:line="540" w:lineRule="exact"/>
        <w:ind w:firstLineChars="200" w:firstLine="640"/>
      </w:pPr>
      <w:r w:rsidRPr="00200B29">
        <w:rPr>
          <w:rFonts w:hint="eastAsia"/>
        </w:rPr>
        <w:t>市财政、审计行政管理部门应当对专项资金的使用情况和专项资金支持项目执行情况进行监督、稽查和审计。</w:t>
      </w:r>
    </w:p>
    <w:p w:rsidR="006225DB" w:rsidRPr="00200B29" w:rsidRDefault="006225DB" w:rsidP="006225DB">
      <w:pPr>
        <w:spacing w:line="540" w:lineRule="exact"/>
        <w:ind w:firstLineChars="200" w:firstLine="640"/>
      </w:pPr>
      <w:r w:rsidRPr="00200B29">
        <w:rPr>
          <w:rFonts w:hint="eastAsia"/>
        </w:rPr>
        <w:t>第二十八条【税收政策】本市执行国家对节能技术、产品实行税收优惠的相关政策。</w:t>
      </w:r>
    </w:p>
    <w:p w:rsidR="006225DB" w:rsidRPr="00200B29" w:rsidRDefault="006225DB" w:rsidP="006225DB">
      <w:pPr>
        <w:spacing w:line="540" w:lineRule="exact"/>
        <w:ind w:firstLineChars="200" w:firstLine="640"/>
      </w:pPr>
      <w:r w:rsidRPr="00200B29">
        <w:rPr>
          <w:rFonts w:hint="eastAsia"/>
        </w:rPr>
        <w:t>第二十九条【金融政策】本市鼓励金融机构创新信贷产品，发展绿色信贷，拓宽担保范围，提高服务效率，为节能</w:t>
      </w:r>
      <w:r w:rsidRPr="00200B29">
        <w:rPr>
          <w:rFonts w:hint="eastAsia"/>
        </w:rPr>
        <w:lastRenderedPageBreak/>
        <w:t>项目提供融资等金融服务。</w:t>
      </w:r>
      <w:r w:rsidRPr="00200B29">
        <w:rPr>
          <w:rFonts w:hint="eastAsia"/>
        </w:rPr>
        <w:t xml:space="preserve">        </w:t>
      </w:r>
    </w:p>
    <w:p w:rsidR="006225DB" w:rsidRPr="00200B29" w:rsidRDefault="006225DB" w:rsidP="006225DB">
      <w:pPr>
        <w:spacing w:line="540" w:lineRule="exact"/>
        <w:ind w:firstLineChars="200" w:firstLine="640"/>
      </w:pPr>
      <w:r w:rsidRPr="00200B29">
        <w:rPr>
          <w:rFonts w:hint="eastAsia"/>
        </w:rPr>
        <w:t>第三十条【价格政策】本市实行有利于节能的价格政策，引导用能单位和个人节能。</w:t>
      </w:r>
    </w:p>
    <w:p w:rsidR="006225DB" w:rsidRPr="00200B29" w:rsidRDefault="006225DB" w:rsidP="006225DB">
      <w:pPr>
        <w:spacing w:line="540" w:lineRule="exact"/>
        <w:ind w:firstLineChars="200" w:firstLine="640"/>
      </w:pPr>
      <w:r w:rsidRPr="00200B29">
        <w:rPr>
          <w:rFonts w:hint="eastAsia"/>
        </w:rPr>
        <w:t>对高耗能行业实行差别电价、阶梯电价；对能源消耗超过国家和市强制性的单位产品能耗限额标准的用能单位，实行惩罚性电价政策；对居民实施阶梯电价和阶梯气价政策。</w:t>
      </w:r>
    </w:p>
    <w:p w:rsidR="006225DB" w:rsidRPr="00200B29" w:rsidRDefault="006225DB" w:rsidP="006225DB">
      <w:pPr>
        <w:spacing w:line="540" w:lineRule="exact"/>
        <w:ind w:firstLineChars="200" w:firstLine="640"/>
      </w:pPr>
      <w:r w:rsidRPr="00200B29">
        <w:rPr>
          <w:rFonts w:hint="eastAsia"/>
        </w:rPr>
        <w:t>第三十一条【市场机制】本市发挥市场调节机制作用，支持推广电力需求侧管理、合同能源管理、节能自愿协议等节能办法；推行</w:t>
      </w:r>
      <w:proofErr w:type="gramStart"/>
      <w:r w:rsidRPr="00200B29">
        <w:rPr>
          <w:rFonts w:hint="eastAsia"/>
        </w:rPr>
        <w:t>用能权交易</w:t>
      </w:r>
      <w:proofErr w:type="gramEnd"/>
      <w:r w:rsidRPr="00200B29">
        <w:rPr>
          <w:rFonts w:hint="eastAsia"/>
        </w:rPr>
        <w:t>制度。</w:t>
      </w:r>
    </w:p>
    <w:p w:rsidR="006225DB" w:rsidRPr="00DD6D3F" w:rsidRDefault="006225DB" w:rsidP="006225DB">
      <w:pPr>
        <w:spacing w:line="540" w:lineRule="exact"/>
        <w:jc w:val="center"/>
        <w:outlineLvl w:val="0"/>
        <w:rPr>
          <w:rFonts w:ascii="方正黑体_GBK" w:eastAsia="方正黑体_GBK"/>
        </w:rPr>
      </w:pPr>
      <w:r w:rsidRPr="00DD6D3F">
        <w:rPr>
          <w:rFonts w:ascii="方正黑体_GBK" w:eastAsia="方正黑体_GBK" w:hint="eastAsia"/>
        </w:rPr>
        <w:t>第五章</w:t>
      </w:r>
      <w:r>
        <w:rPr>
          <w:rFonts w:ascii="方正黑体_GBK" w:eastAsia="方正黑体_GBK" w:hint="eastAsia"/>
        </w:rPr>
        <w:t xml:space="preserve"> </w:t>
      </w:r>
      <w:r w:rsidRPr="00DD6D3F">
        <w:rPr>
          <w:rFonts w:ascii="方正黑体_GBK" w:eastAsia="方正黑体_GBK" w:hint="eastAsia"/>
        </w:rPr>
        <w:t xml:space="preserve"> 法律责任</w:t>
      </w:r>
    </w:p>
    <w:p w:rsidR="006225DB" w:rsidRPr="00200B29" w:rsidRDefault="006225DB" w:rsidP="006225DB">
      <w:pPr>
        <w:spacing w:line="540" w:lineRule="exact"/>
        <w:ind w:firstLineChars="200" w:firstLine="640"/>
      </w:pPr>
      <w:r w:rsidRPr="00200B29">
        <w:rPr>
          <w:rFonts w:hint="eastAsia"/>
        </w:rPr>
        <w:t>第三十二条【节能监察违法罚则】被监察单位无正当理由拒绝接受节能监察的，由市、区县（自治县）人民政府有关部门责令限期改正，逾期不改正的，处一万元以上三万元以下罚款。</w:t>
      </w:r>
    </w:p>
    <w:p w:rsidR="006225DB" w:rsidRPr="00200B29" w:rsidRDefault="006225DB" w:rsidP="006225DB">
      <w:pPr>
        <w:spacing w:line="540" w:lineRule="exact"/>
        <w:ind w:firstLineChars="200" w:firstLine="640"/>
      </w:pPr>
      <w:r w:rsidRPr="00200B29">
        <w:rPr>
          <w:rFonts w:hint="eastAsia"/>
        </w:rPr>
        <w:t>第三十三条【公共机构违法罚则】公共机构未按照规定进行能源审计，或者未根据审计结果采取提高能源利用效率的措施的，由本级管理机关事务工作的机构会同有关部门责令限期改正；逾期未改正的，予以通报，并由有关机关对公共机构负责人和其他直接责任人员依法给予处分。</w:t>
      </w:r>
    </w:p>
    <w:p w:rsidR="006225DB" w:rsidRPr="00200B29" w:rsidRDefault="006225DB" w:rsidP="006225DB">
      <w:pPr>
        <w:spacing w:line="540" w:lineRule="exact"/>
        <w:ind w:firstLineChars="200" w:firstLine="640"/>
      </w:pPr>
      <w:r w:rsidRPr="00200B29">
        <w:rPr>
          <w:rFonts w:hint="eastAsia"/>
        </w:rPr>
        <w:t>第三十四条【重点用能单位违法罚】对节能考核结果为未完成等级的重点用能单位，拒不落实管理节能工作的部门要求实施能源审计、报送能源审计报告、提出整改措施并限期整改的，由节能工作主管部门处一万元以上三万元以下罚款。</w:t>
      </w:r>
    </w:p>
    <w:p w:rsidR="006225DB" w:rsidRPr="00200B29" w:rsidRDefault="006225DB" w:rsidP="006225DB">
      <w:pPr>
        <w:spacing w:line="540" w:lineRule="exact"/>
        <w:ind w:firstLineChars="200" w:firstLine="640"/>
      </w:pPr>
      <w:r w:rsidRPr="00200B29">
        <w:rPr>
          <w:rFonts w:hint="eastAsia"/>
        </w:rPr>
        <w:t>重点用能单位不按要求开展能耗在线监测系统建设和</w:t>
      </w:r>
      <w:r w:rsidRPr="00200B29">
        <w:rPr>
          <w:rFonts w:hint="eastAsia"/>
        </w:rPr>
        <w:lastRenderedPageBreak/>
        <w:t>能耗在线监测工作的，由节能工作主管部门以书面形式责令限期整改；逾期不整改的或者没有达到整改要求的，由管理节能工作的部门处一万元以上三万元以下罚款。</w:t>
      </w:r>
    </w:p>
    <w:p w:rsidR="006225DB" w:rsidRPr="00200B29" w:rsidRDefault="006225DB" w:rsidP="006225DB">
      <w:pPr>
        <w:spacing w:line="540" w:lineRule="exact"/>
        <w:ind w:firstLineChars="200" w:firstLine="640"/>
      </w:pPr>
      <w:r w:rsidRPr="00200B29">
        <w:rPr>
          <w:rFonts w:hint="eastAsia"/>
        </w:rPr>
        <w:t>第三十五条【监督管理违法罚则】市、区县（自治区）行政机关或享有行政管理职权单位的工作人员在节能工作中滥用职权、玩忽职守、徇私舞弊的，依法给予行政处分；构成犯罪的，依法追究刑事责任。</w:t>
      </w:r>
    </w:p>
    <w:p w:rsidR="006225DB" w:rsidRPr="00200B29" w:rsidRDefault="006225DB" w:rsidP="006225DB">
      <w:pPr>
        <w:spacing w:line="540" w:lineRule="exact"/>
        <w:ind w:firstLineChars="200" w:firstLine="640"/>
      </w:pPr>
      <w:r w:rsidRPr="00200B29">
        <w:rPr>
          <w:rFonts w:hint="eastAsia"/>
        </w:rPr>
        <w:t>第三十六条【兜底罚则】违反本条例其他有关规定的行为，《中华人民共和国节约能源法》以及有关法律、行政法规已有法律责任规定的，从其规定。</w:t>
      </w:r>
    </w:p>
    <w:p w:rsidR="006225DB" w:rsidRPr="00DD6D3F" w:rsidRDefault="006225DB" w:rsidP="006225DB">
      <w:pPr>
        <w:spacing w:line="540" w:lineRule="exact"/>
        <w:jc w:val="center"/>
        <w:outlineLvl w:val="0"/>
        <w:rPr>
          <w:rFonts w:ascii="方正黑体_GBK" w:eastAsia="方正黑体_GBK"/>
        </w:rPr>
      </w:pPr>
      <w:r w:rsidRPr="00DD6D3F">
        <w:rPr>
          <w:rFonts w:ascii="方正黑体_GBK" w:eastAsia="方正黑体_GBK" w:hint="eastAsia"/>
        </w:rPr>
        <w:t>第六章</w:t>
      </w:r>
      <w:r>
        <w:rPr>
          <w:rFonts w:ascii="方正黑体_GBK" w:eastAsia="方正黑体_GBK" w:hint="eastAsia"/>
        </w:rPr>
        <w:t xml:space="preserve"> </w:t>
      </w:r>
      <w:r w:rsidRPr="00DD6D3F">
        <w:rPr>
          <w:rFonts w:ascii="方正黑体_GBK" w:eastAsia="方正黑体_GBK" w:hint="eastAsia"/>
        </w:rPr>
        <w:t xml:space="preserve"> 附则</w:t>
      </w:r>
    </w:p>
    <w:p w:rsidR="006225DB" w:rsidRPr="00DD6D3F" w:rsidRDefault="006225DB" w:rsidP="006225DB">
      <w:pPr>
        <w:spacing w:line="540" w:lineRule="exact"/>
        <w:ind w:firstLineChars="200" w:firstLine="640"/>
      </w:pPr>
      <w:r w:rsidRPr="00200B29">
        <w:rPr>
          <w:rFonts w:hint="eastAsia"/>
        </w:rPr>
        <w:t>第三十七条【实施时间】本条例自</w:t>
      </w:r>
      <w:r w:rsidRPr="00200B29">
        <w:rPr>
          <w:rFonts w:hint="eastAsia"/>
        </w:rPr>
        <w:t>20**</w:t>
      </w:r>
      <w:r w:rsidRPr="00200B29">
        <w:rPr>
          <w:rFonts w:hint="eastAsia"/>
        </w:rPr>
        <w:t>年</w:t>
      </w:r>
      <w:r w:rsidRPr="00200B29">
        <w:rPr>
          <w:rFonts w:hint="eastAsia"/>
        </w:rPr>
        <w:t>*</w:t>
      </w:r>
      <w:r w:rsidRPr="00200B29">
        <w:rPr>
          <w:rFonts w:hint="eastAsia"/>
        </w:rPr>
        <w:t>月</w:t>
      </w:r>
      <w:r w:rsidRPr="00200B29">
        <w:rPr>
          <w:rFonts w:hint="eastAsia"/>
        </w:rPr>
        <w:t>*</w:t>
      </w:r>
      <w:r w:rsidRPr="00200B29">
        <w:rPr>
          <w:rFonts w:hint="eastAsia"/>
        </w:rPr>
        <w:t>日起施行。</w:t>
      </w:r>
    </w:p>
    <w:p w:rsidR="006225DB" w:rsidRPr="002F3C4D" w:rsidRDefault="006225DB" w:rsidP="006225DB">
      <w:pPr>
        <w:spacing w:line="560" w:lineRule="exact"/>
        <w:ind w:leftChars="304" w:left="973"/>
        <w:jc w:val="left"/>
        <w:rPr>
          <w:rFonts w:ascii="方正仿宋_GBK"/>
        </w:rPr>
      </w:pPr>
    </w:p>
    <w:p w:rsidR="006225DB" w:rsidRPr="002F3C4D" w:rsidRDefault="006225DB" w:rsidP="006225DB">
      <w:pPr>
        <w:spacing w:line="560" w:lineRule="exact"/>
        <w:ind w:leftChars="304" w:left="973"/>
        <w:jc w:val="left"/>
        <w:rPr>
          <w:rFonts w:ascii="方正仿宋_GBK"/>
        </w:rPr>
      </w:pPr>
    </w:p>
    <w:p w:rsidR="00657234" w:rsidRPr="006225DB" w:rsidRDefault="00657234"/>
    <w:sectPr w:rsidR="00657234" w:rsidRPr="006225DB" w:rsidSect="00E73292">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31" w:rsidRDefault="00996A31">
      <w:r>
        <w:separator/>
      </w:r>
    </w:p>
  </w:endnote>
  <w:endnote w:type="continuationSeparator" w:id="0">
    <w:p w:rsidR="00996A31" w:rsidRDefault="0099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39" w:rsidRDefault="006225DB" w:rsidP="0044680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93F39" w:rsidRDefault="00996A31" w:rsidP="0044680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39" w:rsidRPr="0044680B" w:rsidRDefault="006225DB" w:rsidP="0044680B">
    <w:pPr>
      <w:pStyle w:val="a4"/>
      <w:framePr w:wrap="around" w:vAnchor="text" w:hAnchor="margin" w:xAlign="outside" w:y="1"/>
      <w:rPr>
        <w:rStyle w:val="a5"/>
        <w:sz w:val="28"/>
        <w:szCs w:val="28"/>
        <w:lang w:eastAsia="zh-CN"/>
      </w:rPr>
    </w:pPr>
    <w:r w:rsidRPr="0044680B">
      <w:rPr>
        <w:rStyle w:val="a5"/>
        <w:rFonts w:hint="eastAsia"/>
        <w:sz w:val="28"/>
        <w:szCs w:val="28"/>
        <w:lang w:eastAsia="zh-CN"/>
      </w:rPr>
      <w:t>—</w:t>
    </w:r>
    <w:r w:rsidRPr="0044680B">
      <w:rPr>
        <w:rStyle w:val="a5"/>
        <w:rFonts w:hint="eastAsia"/>
        <w:sz w:val="28"/>
        <w:szCs w:val="28"/>
        <w:lang w:eastAsia="zh-CN"/>
      </w:rPr>
      <w:t xml:space="preserve"> </w:t>
    </w:r>
    <w:r w:rsidRPr="0044680B">
      <w:rPr>
        <w:rStyle w:val="a5"/>
        <w:sz w:val="28"/>
        <w:szCs w:val="28"/>
      </w:rPr>
      <w:fldChar w:fldCharType="begin"/>
    </w:r>
    <w:r w:rsidRPr="0044680B">
      <w:rPr>
        <w:rStyle w:val="a5"/>
        <w:sz w:val="28"/>
        <w:szCs w:val="28"/>
      </w:rPr>
      <w:instrText xml:space="preserve">PAGE  </w:instrText>
    </w:r>
    <w:r w:rsidRPr="0044680B">
      <w:rPr>
        <w:rStyle w:val="a5"/>
        <w:sz w:val="28"/>
        <w:szCs w:val="28"/>
      </w:rPr>
      <w:fldChar w:fldCharType="separate"/>
    </w:r>
    <w:r w:rsidR="000E7C9A">
      <w:rPr>
        <w:rStyle w:val="a5"/>
        <w:noProof/>
        <w:sz w:val="28"/>
        <w:szCs w:val="28"/>
      </w:rPr>
      <w:t>1</w:t>
    </w:r>
    <w:r w:rsidRPr="0044680B">
      <w:rPr>
        <w:rStyle w:val="a5"/>
        <w:sz w:val="28"/>
        <w:szCs w:val="28"/>
      </w:rPr>
      <w:fldChar w:fldCharType="end"/>
    </w:r>
    <w:r w:rsidRPr="0044680B">
      <w:rPr>
        <w:rStyle w:val="a5"/>
        <w:rFonts w:hint="eastAsia"/>
        <w:sz w:val="28"/>
        <w:szCs w:val="28"/>
        <w:lang w:eastAsia="zh-CN"/>
      </w:rPr>
      <w:t xml:space="preserve"> </w:t>
    </w:r>
    <w:r w:rsidRPr="0044680B">
      <w:rPr>
        <w:rStyle w:val="a5"/>
        <w:rFonts w:hint="eastAsia"/>
        <w:sz w:val="28"/>
        <w:szCs w:val="28"/>
        <w:lang w:eastAsia="zh-CN"/>
      </w:rPr>
      <w:t>—</w:t>
    </w:r>
  </w:p>
  <w:p w:rsidR="00A93F39" w:rsidRDefault="00996A31" w:rsidP="0044680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31" w:rsidRDefault="00996A31">
      <w:r>
        <w:separator/>
      </w:r>
    </w:p>
  </w:footnote>
  <w:footnote w:type="continuationSeparator" w:id="0">
    <w:p w:rsidR="00996A31" w:rsidRDefault="0099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39" w:rsidRDefault="00996A31" w:rsidP="00751A2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DB"/>
    <w:rsid w:val="000E7C9A"/>
    <w:rsid w:val="006225DB"/>
    <w:rsid w:val="00657234"/>
    <w:rsid w:val="0099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5DB"/>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25DB"/>
    <w:pPr>
      <w:pBdr>
        <w:bottom w:val="single" w:sz="6" w:space="1" w:color="auto"/>
      </w:pBdr>
      <w:tabs>
        <w:tab w:val="center" w:pos="4153"/>
        <w:tab w:val="right" w:pos="8306"/>
      </w:tabs>
      <w:snapToGrid w:val="0"/>
      <w:jc w:val="center"/>
    </w:pPr>
    <w:rPr>
      <w:rFonts w:eastAsia="宋体"/>
      <w:sz w:val="18"/>
      <w:szCs w:val="18"/>
      <w:lang w:val="x-none" w:eastAsia="x-none"/>
    </w:rPr>
  </w:style>
  <w:style w:type="character" w:customStyle="1" w:styleId="Char">
    <w:name w:val="页眉 Char"/>
    <w:basedOn w:val="a0"/>
    <w:link w:val="a3"/>
    <w:rsid w:val="006225DB"/>
    <w:rPr>
      <w:rFonts w:ascii="Times New Roman" w:eastAsia="宋体" w:hAnsi="Times New Roman" w:cs="Times New Roman"/>
      <w:sz w:val="18"/>
      <w:szCs w:val="18"/>
      <w:lang w:val="x-none" w:eastAsia="x-none"/>
    </w:rPr>
  </w:style>
  <w:style w:type="paragraph" w:styleId="a4">
    <w:name w:val="footer"/>
    <w:basedOn w:val="a"/>
    <w:link w:val="Char0"/>
    <w:uiPriority w:val="99"/>
    <w:rsid w:val="006225DB"/>
    <w:pPr>
      <w:tabs>
        <w:tab w:val="center" w:pos="4153"/>
        <w:tab w:val="right" w:pos="8306"/>
      </w:tabs>
      <w:snapToGrid w:val="0"/>
      <w:jc w:val="left"/>
    </w:pPr>
    <w:rPr>
      <w:rFonts w:eastAsia="宋体"/>
      <w:sz w:val="18"/>
      <w:szCs w:val="18"/>
      <w:lang w:val="x-none" w:eastAsia="x-none"/>
    </w:rPr>
  </w:style>
  <w:style w:type="character" w:customStyle="1" w:styleId="Char0">
    <w:name w:val="页脚 Char"/>
    <w:basedOn w:val="a0"/>
    <w:link w:val="a4"/>
    <w:uiPriority w:val="99"/>
    <w:rsid w:val="006225DB"/>
    <w:rPr>
      <w:rFonts w:ascii="Times New Roman" w:eastAsia="宋体" w:hAnsi="Times New Roman" w:cs="Times New Roman"/>
      <w:sz w:val="18"/>
      <w:szCs w:val="18"/>
      <w:lang w:val="x-none" w:eastAsia="x-none"/>
    </w:rPr>
  </w:style>
  <w:style w:type="character" w:styleId="a5">
    <w:name w:val="page number"/>
    <w:basedOn w:val="a0"/>
    <w:rsid w:val="00622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5DB"/>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25DB"/>
    <w:pPr>
      <w:pBdr>
        <w:bottom w:val="single" w:sz="6" w:space="1" w:color="auto"/>
      </w:pBdr>
      <w:tabs>
        <w:tab w:val="center" w:pos="4153"/>
        <w:tab w:val="right" w:pos="8306"/>
      </w:tabs>
      <w:snapToGrid w:val="0"/>
      <w:jc w:val="center"/>
    </w:pPr>
    <w:rPr>
      <w:rFonts w:eastAsia="宋体"/>
      <w:sz w:val="18"/>
      <w:szCs w:val="18"/>
      <w:lang w:val="x-none" w:eastAsia="x-none"/>
    </w:rPr>
  </w:style>
  <w:style w:type="character" w:customStyle="1" w:styleId="Char">
    <w:name w:val="页眉 Char"/>
    <w:basedOn w:val="a0"/>
    <w:link w:val="a3"/>
    <w:rsid w:val="006225DB"/>
    <w:rPr>
      <w:rFonts w:ascii="Times New Roman" w:eastAsia="宋体" w:hAnsi="Times New Roman" w:cs="Times New Roman"/>
      <w:sz w:val="18"/>
      <w:szCs w:val="18"/>
      <w:lang w:val="x-none" w:eastAsia="x-none"/>
    </w:rPr>
  </w:style>
  <w:style w:type="paragraph" w:styleId="a4">
    <w:name w:val="footer"/>
    <w:basedOn w:val="a"/>
    <w:link w:val="Char0"/>
    <w:uiPriority w:val="99"/>
    <w:rsid w:val="006225DB"/>
    <w:pPr>
      <w:tabs>
        <w:tab w:val="center" w:pos="4153"/>
        <w:tab w:val="right" w:pos="8306"/>
      </w:tabs>
      <w:snapToGrid w:val="0"/>
      <w:jc w:val="left"/>
    </w:pPr>
    <w:rPr>
      <w:rFonts w:eastAsia="宋体"/>
      <w:sz w:val="18"/>
      <w:szCs w:val="18"/>
      <w:lang w:val="x-none" w:eastAsia="x-none"/>
    </w:rPr>
  </w:style>
  <w:style w:type="character" w:customStyle="1" w:styleId="Char0">
    <w:name w:val="页脚 Char"/>
    <w:basedOn w:val="a0"/>
    <w:link w:val="a4"/>
    <w:uiPriority w:val="99"/>
    <w:rsid w:val="006225DB"/>
    <w:rPr>
      <w:rFonts w:ascii="Times New Roman" w:eastAsia="宋体" w:hAnsi="Times New Roman" w:cs="Times New Roman"/>
      <w:sz w:val="18"/>
      <w:szCs w:val="18"/>
      <w:lang w:val="x-none" w:eastAsia="x-none"/>
    </w:rPr>
  </w:style>
  <w:style w:type="character" w:styleId="a5">
    <w:name w:val="page number"/>
    <w:basedOn w:val="a0"/>
    <w:rsid w:val="0062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727</Words>
  <Characters>4145</Characters>
  <Application>Microsoft Office Word</Application>
  <DocSecurity>0</DocSecurity>
  <Lines>34</Lines>
  <Paragraphs>9</Paragraphs>
  <ScaleCrop>false</ScaleCrop>
  <Company>Microsoft</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易平</dc:creator>
  <cp:lastModifiedBy>周卒</cp:lastModifiedBy>
  <cp:revision>2</cp:revision>
  <dcterms:created xsi:type="dcterms:W3CDTF">2019-01-09T07:07:00Z</dcterms:created>
  <dcterms:modified xsi:type="dcterms:W3CDTF">2019-01-09T07:07:00Z</dcterms:modified>
</cp:coreProperties>
</file>