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20" w:hanging="420"/>
        <w:rPr>
          <w:rFonts w:hint="eastAsia"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14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w:t>
            </w:r>
            <w:bookmarkStart w:id="0" w:name="_GoBack"/>
            <w:bookmarkEnd w:id="0"/>
            <w:r>
              <w:rPr>
                <w:rFonts w:eastAsia="方正仿宋_GBK"/>
                <w:kern w:val="0"/>
                <w:sz w:val="18"/>
                <w:szCs w:val="18"/>
              </w:rPr>
              <w:t>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和社会保障，土地资源管理，公共关系学，公共关系，高等教育管理，公共政策学，城市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17</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80585"/>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861D2"/>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125A"/>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1F624D"/>
    <w:rsid w:val="3DBB6ED1"/>
    <w:rsid w:val="43161EBB"/>
    <w:rsid w:val="5CC13D3B"/>
    <w:rsid w:val="6A943E24"/>
    <w:rsid w:val="782A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3254</Words>
  <Characters>18551</Characters>
  <Lines>154</Lines>
  <Paragraphs>43</Paragraphs>
  <TotalTime>450</TotalTime>
  <ScaleCrop>false</ScaleCrop>
  <LinksUpToDate>false</LinksUpToDate>
  <CharactersWithSpaces>21762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周卒</cp:lastModifiedBy>
  <dcterms:modified xsi:type="dcterms:W3CDTF">2022-04-18T02:13:53Z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