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before="0" w:after="0" w:line="240" w:lineRule="auto"/>
        <w:rPr>
          <w:rFonts w:ascii="Times New Roman" w:hAnsi="Times New Roman" w:eastAsia="方正黑体_GBK"/>
          <w:bCs/>
        </w:rPr>
      </w:pPr>
      <w:bookmarkStart w:id="2" w:name="_GoBack"/>
      <w:bookmarkEnd w:id="2"/>
      <w:bookmarkStart w:id="0" w:name="remove_shape_1"/>
    </w:p>
    <w:p>
      <w:pPr>
        <w:adjustRightInd/>
        <w:spacing w:before="0" w:after="0" w:line="240" w:lineRule="auto"/>
        <w:rPr>
          <w:rFonts w:ascii="Times New Roman" w:hAnsi="Times New Roman" w:eastAsia="方正黑体_GBK"/>
          <w:bCs/>
        </w:rPr>
      </w:pPr>
    </w:p>
    <w:p>
      <w:pPr>
        <w:adjustRightInd/>
        <w:spacing w:before="0" w:after="0" w:line="240" w:lineRule="auto"/>
        <w:rPr>
          <w:rFonts w:ascii="Times New Roman" w:hAnsi="Times New Roman" w:eastAsia="方正黑体_GBK"/>
          <w:bCs/>
        </w:rPr>
      </w:pPr>
    </w:p>
    <w:bookmarkEnd w:id="0"/>
    <w:p>
      <w:pPr>
        <w:adjustRightInd/>
        <w:spacing w:before="0" w:after="0" w:line="240" w:lineRule="auto"/>
        <w:rPr>
          <w:bCs/>
        </w:rPr>
      </w:pPr>
    </w:p>
    <w:p>
      <w:pPr>
        <w:adjustRightInd/>
        <w:spacing w:before="0" w:after="0" w:line="240" w:lineRule="auto"/>
        <w:rPr>
          <w:bCs/>
        </w:rPr>
      </w:pPr>
    </w:p>
    <w:p>
      <w:pPr>
        <w:adjustRightInd/>
        <w:spacing w:before="0" w:after="0" w:line="240" w:lineRule="auto"/>
        <w:rPr>
          <w:bCs/>
        </w:rPr>
      </w:pPr>
    </w:p>
    <w:p>
      <w:pPr>
        <w:adjustRightInd/>
        <w:spacing w:before="0" w:after="0" w:line="240" w:lineRule="auto"/>
        <w:rPr>
          <w:bCs/>
        </w:rPr>
      </w:pPr>
    </w:p>
    <w:p>
      <w:pPr>
        <w:adjustRightInd/>
        <w:spacing w:before="0" w:after="0" w:line="240" w:lineRule="auto"/>
        <w:rPr>
          <w:bCs/>
        </w:rPr>
      </w:pPr>
    </w:p>
    <w:p>
      <w:pPr>
        <w:adjustRightInd/>
        <w:spacing w:before="0" w:after="0" w:line="240" w:lineRule="auto"/>
        <w:jc w:val="center"/>
        <w:rPr>
          <w:rFonts w:hint="eastAsia" w:cs="方正仿宋_GBK"/>
          <w:bCs/>
        </w:rPr>
      </w:pPr>
      <w:bookmarkStart w:id="1" w:name="s"/>
      <w:bookmarkEnd w:id="1"/>
      <w:r>
        <w:rPr>
          <w:rFonts w:hint="eastAsia" w:eastAsia="方正仿宋_GBK" w:cs="方正仿宋_GBK"/>
          <w:kern w:val="2"/>
        </w:rPr>
        <w:t>渝能源煤〔2025〕6号</w:t>
      </w:r>
    </w:p>
    <w:p>
      <w:pPr>
        <w:adjustRightInd/>
        <w:spacing w:before="0" w:after="0" w:line="240" w:lineRule="auto"/>
        <w:jc w:val="center"/>
        <w:rPr>
          <w:bCs/>
        </w:rPr>
      </w:pPr>
    </w:p>
    <w:p>
      <w:pPr>
        <w:keepNext w:val="0"/>
        <w:keepLines w:val="0"/>
        <w:pageBreakBefore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bidi="ar"/>
        </w:rPr>
      </w:pPr>
    </w:p>
    <w:p>
      <w:pPr>
        <w:keepNext w:val="0"/>
        <w:keepLines w:val="0"/>
        <w:pageBreakBefore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bidi="ar"/>
        </w:rPr>
        <w:t>重庆市能源局关于</w:t>
      </w:r>
    </w:p>
    <w:p>
      <w:pPr>
        <w:keepNext w:val="0"/>
        <w:keepLines w:val="0"/>
        <w:pageBreakBefore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bidi="ar"/>
        </w:rPr>
        <w:t>转发《国家能源局综合司关于组织开展</w:t>
      </w:r>
    </w:p>
    <w:p>
      <w:pPr>
        <w:keepNext w:val="0"/>
        <w:keepLines w:val="0"/>
        <w:pageBreakBefore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bidi="ar"/>
        </w:rPr>
        <w:t>第五批能源领域首台（套）重大技术装备</w:t>
      </w:r>
    </w:p>
    <w:p>
      <w:pPr>
        <w:keepNext w:val="0"/>
        <w:keepLines w:val="0"/>
        <w:pageBreakBefore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bidi="ar"/>
        </w:rPr>
        <w:t>申报工作的通知》的通知</w:t>
      </w:r>
    </w:p>
    <w:p>
      <w:pPr>
        <w:keepNext w:val="0"/>
        <w:keepLines w:val="0"/>
        <w:pageBreakBefore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/>
        <w:jc w:val="left"/>
        <w:rPr>
          <w:rFonts w:hint="eastAsia" w:ascii="Times New Roman" w:hAnsi="Times New Roman" w:cs="方正仿宋_GBK"/>
          <w:color w:val="000000"/>
          <w:lang w:bidi="ar"/>
        </w:rPr>
      </w:pPr>
    </w:p>
    <w:p>
      <w:pPr>
        <w:keepNext w:val="0"/>
        <w:keepLines w:val="0"/>
        <w:pageBreakBefore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cs="方正仿宋_GBK"/>
          <w:color w:val="000000"/>
          <w:lang w:bidi="ar"/>
        </w:rPr>
      </w:pPr>
      <w:r>
        <w:rPr>
          <w:rFonts w:hint="eastAsia" w:ascii="Times New Roman" w:hAnsi="Times New Roman" w:cs="方正仿宋_GBK"/>
          <w:color w:val="000000"/>
        </w:rPr>
        <w:t>各区县（自治县）发展改革委，两江新区经济运行局、重庆高新区改革发展局、万盛经开区发展改革局</w:t>
      </w:r>
      <w:r>
        <w:rPr>
          <w:rFonts w:hint="eastAsia" w:ascii="Times New Roman" w:hAnsi="Times New Roman" w:cs="方正仿宋_GBK"/>
          <w:color w:val="000000"/>
          <w:lang w:bidi="ar"/>
        </w:rPr>
        <w:t>，相关企业：</w:t>
      </w:r>
    </w:p>
    <w:p>
      <w:pPr>
        <w:keepNext w:val="0"/>
        <w:keepLines w:val="0"/>
        <w:pageBreakBefore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cs="方正仿宋_GBK"/>
          <w:color w:val="000000"/>
          <w:lang w:bidi="ar"/>
        </w:rPr>
      </w:pPr>
      <w:r>
        <w:rPr>
          <w:rFonts w:hint="eastAsia" w:ascii="Times New Roman" w:hAnsi="Times New Roman" w:cs="方正仿宋_GBK"/>
          <w:color w:val="000000"/>
          <w:lang w:bidi="ar"/>
        </w:rPr>
        <w:t>为深入贯彻“四个革命、一个合作”能源安全新战略和创新驱动发展战略，落实《能源法》关于“国家支持依托重大工程集中开展科技攻关和集成应用示范”的有关部署，以首台（套）示范应用为突破口，推动能源领域重大技术装备水平提升，国家能源局正组织开展</w:t>
      </w:r>
      <w:r>
        <w:rPr>
          <w:rFonts w:hint="eastAsia"/>
          <w:color w:val="000000"/>
          <w:lang w:bidi="ar"/>
        </w:rPr>
        <w:t>第五批</w:t>
      </w:r>
      <w:r>
        <w:rPr>
          <w:rFonts w:hint="eastAsia" w:ascii="Times New Roman" w:hAnsi="Times New Roman" w:cs="方正仿宋_GBK"/>
          <w:color w:val="000000"/>
          <w:lang w:bidi="ar"/>
        </w:rPr>
        <w:t>能源领域首台（套）重大技术装备申报工作，现将《国家能源局综合司关于组织开展</w:t>
      </w:r>
      <w:r>
        <w:rPr>
          <w:rFonts w:hint="eastAsia"/>
          <w:color w:val="000000"/>
          <w:lang w:bidi="ar"/>
        </w:rPr>
        <w:t>第五批</w:t>
      </w:r>
      <w:r>
        <w:rPr>
          <w:rFonts w:hint="eastAsia" w:ascii="Times New Roman" w:hAnsi="Times New Roman" w:cs="方正仿宋_GBK"/>
          <w:color w:val="000000"/>
          <w:lang w:bidi="ar"/>
        </w:rPr>
        <w:t>能源领域首台（套）重大技术装备申报工作的通知》转发你们，请遵照执行。</w:t>
      </w:r>
    </w:p>
    <w:p>
      <w:pPr>
        <w:keepNext w:val="0"/>
        <w:keepLines w:val="0"/>
        <w:pageBreakBefore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Times New Roman"/>
          <w:color w:val="000000"/>
        </w:rPr>
      </w:pPr>
      <w:r>
        <w:rPr>
          <w:rFonts w:hint="eastAsia" w:ascii="Times New Roman" w:hAnsi="Times New Roman" w:cs="方正仿宋_GBK"/>
          <w:color w:val="000000"/>
          <w:lang w:bidi="ar"/>
        </w:rPr>
        <w:t>请各单位高度重视，对照相关条件和要求，认真梳理辖区内的能源项目，并组织项目业主开展申报。各项目经区县主管部门初审后，</w:t>
      </w:r>
      <w:r>
        <w:rPr>
          <w:rFonts w:hint="eastAsia" w:ascii="Times New Roman"/>
          <w:color w:val="000000"/>
        </w:rPr>
        <w:t>于</w:t>
      </w:r>
      <w:r>
        <w:rPr>
          <w:color w:val="000000"/>
        </w:rPr>
        <w:t>202</w:t>
      </w:r>
      <w:r>
        <w:rPr>
          <w:rFonts w:hint="eastAsia"/>
          <w:color w:val="000000"/>
        </w:rPr>
        <w:t>5</w:t>
      </w:r>
      <w:r>
        <w:rPr>
          <w:rFonts w:hint="eastAsia" w:ascii="Times New Roman"/>
          <w:color w:val="000000"/>
        </w:rPr>
        <w:t>年</w:t>
      </w:r>
      <w:r>
        <w:rPr>
          <w:rFonts w:hint="eastAsia"/>
          <w:color w:val="000000"/>
        </w:rPr>
        <w:t>3</w:t>
      </w:r>
      <w:r>
        <w:rPr>
          <w:rFonts w:hint="eastAsia" w:ascii="Times New Roman"/>
          <w:color w:val="000000"/>
        </w:rPr>
        <w:t>月</w:t>
      </w:r>
      <w:r>
        <w:rPr>
          <w:rFonts w:hint="eastAsia"/>
          <w:color w:val="000000"/>
        </w:rPr>
        <w:t>21</w:t>
      </w:r>
      <w:r>
        <w:rPr>
          <w:rFonts w:hint="eastAsia" w:ascii="Times New Roman"/>
          <w:color w:val="000000"/>
        </w:rPr>
        <w:t>日前将申报材料（纸质版</w:t>
      </w:r>
      <w:r>
        <w:rPr>
          <w:rFonts w:hint="default" w:ascii="Times New Roman"/>
          <w:color w:val="000000"/>
        </w:rPr>
        <w:t>1</w:t>
      </w:r>
      <w:r>
        <w:rPr>
          <w:rFonts w:hint="eastAsia" w:ascii="Times New Roman"/>
          <w:color w:val="000000"/>
        </w:rPr>
        <w:t>份和电子版，电</w:t>
      </w:r>
      <w:r>
        <w:rPr>
          <w:color w:val="000000"/>
        </w:rPr>
        <w:t>子版包括WORD文档和PDF</w:t>
      </w:r>
      <w:r>
        <w:rPr>
          <w:rFonts w:hint="eastAsia" w:ascii="Times New Roman"/>
          <w:color w:val="000000"/>
        </w:rPr>
        <w:t>扫描文档，光盘刻录，每个项目不超过</w:t>
      </w:r>
      <w:r>
        <w:rPr>
          <w:rFonts w:hint="default" w:ascii="Times New Roman"/>
          <w:color w:val="000000"/>
        </w:rPr>
        <w:t>30</w:t>
      </w:r>
      <w:r>
        <w:rPr>
          <w:color w:val="000000"/>
        </w:rPr>
        <w:t>M</w:t>
      </w:r>
      <w:r>
        <w:rPr>
          <w:rFonts w:hint="eastAsia" w:ascii="Times New Roman"/>
          <w:color w:val="000000"/>
        </w:rPr>
        <w:t>）报送至重庆市能源局煤炭处。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32" w:firstLineChars="200"/>
        <w:textAlignment w:val="auto"/>
        <w:outlineLvl w:val="9"/>
        <w:rPr>
          <w:rFonts w:ascii="Times New Roman" w:hAnsi="Times New Roman" w:cs="宋体"/>
          <w:color w:val="000000"/>
        </w:rPr>
      </w:pPr>
      <w:r>
        <w:rPr>
          <w:rFonts w:hint="eastAsia" w:ascii="Times New Roman" w:hAnsi="Times New Roman" w:cs="宋体"/>
          <w:color w:val="000000"/>
        </w:rPr>
        <w:t>联系人：瞿廷春，电话：</w:t>
      </w:r>
      <w:r>
        <w:rPr>
          <w:color w:val="000000"/>
        </w:rPr>
        <w:t>67575</w:t>
      </w:r>
      <w:r>
        <w:rPr>
          <w:rFonts w:hint="eastAsia"/>
          <w:color w:val="000000"/>
        </w:rPr>
        <w:t>988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cs="宋体"/>
          <w:color w:val="000000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32" w:firstLineChars="200"/>
        <w:textAlignment w:val="auto"/>
        <w:outlineLvl w:val="9"/>
        <w:rPr>
          <w:color w:val="000000"/>
        </w:rPr>
      </w:pPr>
      <w:r>
        <w:rPr>
          <w:color w:val="000000"/>
        </w:rPr>
        <w:t>附件：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  <w:lang w:eastAsia="zh-CN"/>
        </w:rPr>
        <w:t>．</w:t>
      </w:r>
      <w:r>
        <w:rPr>
          <w:color w:val="000000"/>
        </w:rPr>
        <w:t>国家能源局综合司关于组织开展第</w:t>
      </w:r>
      <w:r>
        <w:rPr>
          <w:rFonts w:hint="eastAsia"/>
          <w:color w:val="000000"/>
        </w:rPr>
        <w:t>五</w:t>
      </w:r>
      <w:r>
        <w:rPr>
          <w:color w:val="000000"/>
        </w:rPr>
        <w:t>批能源领域首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1896" w:firstLineChars="600"/>
        <w:textAlignment w:val="auto"/>
        <w:outlineLvl w:val="9"/>
        <w:rPr>
          <w:color w:val="000000"/>
        </w:rPr>
      </w:pPr>
      <w:r>
        <w:rPr>
          <w:color w:val="000000"/>
        </w:rPr>
        <w:t>台（套）重大技术装备申报工作的通知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9" w:leftChars="25" w:right="0" w:rightChars="0" w:firstLine="1416" w:firstLineChars="448"/>
        <w:textAlignment w:val="auto"/>
        <w:outlineLvl w:val="9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rFonts w:hint="eastAsia"/>
          <w:color w:val="000000"/>
          <w:lang w:eastAsia="zh-CN"/>
        </w:rPr>
        <w:t>．</w:t>
      </w:r>
      <w:r>
        <w:rPr>
          <w:rFonts w:hint="eastAsia"/>
          <w:color w:val="000000"/>
        </w:rPr>
        <w:t>国家能源局关于印发《</w:t>
      </w:r>
      <w:r>
        <w:rPr>
          <w:color w:val="000000"/>
        </w:rPr>
        <w:t>能源领域首台（套）重大技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9" w:leftChars="25" w:right="0" w:rightChars="0" w:firstLine="1881" w:firstLineChars="595"/>
        <w:jc w:val="distribute"/>
        <w:textAlignment w:val="auto"/>
        <w:outlineLvl w:val="9"/>
        <w:rPr>
          <w:color w:val="000000"/>
        </w:rPr>
      </w:pPr>
      <w:r>
        <w:rPr>
          <w:color w:val="000000"/>
        </w:rPr>
        <w:t>术装备评定和评价办法</w:t>
      </w:r>
      <w:r>
        <w:rPr>
          <w:rFonts w:hint="eastAsia"/>
          <w:color w:val="000000"/>
        </w:rPr>
        <w:t>》的通知</w:t>
      </w:r>
      <w:r>
        <w:rPr>
          <w:color w:val="000000"/>
        </w:rPr>
        <w:t>（国能发科技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9" w:leftChars="25" w:right="0" w:rightChars="0" w:firstLine="1881" w:firstLineChars="595"/>
        <w:textAlignment w:val="auto"/>
        <w:outlineLvl w:val="9"/>
        <w:rPr>
          <w:color w:val="000000"/>
        </w:rPr>
      </w:pPr>
      <w:r>
        <w:rPr>
          <w:color w:val="000000"/>
        </w:rPr>
        <w:t>〔2022〕81号）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264" w:leftChars="0" w:right="0" w:rightChars="0" w:hanging="1264" w:hangingChars="400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264" w:leftChars="0" w:right="0" w:rightChars="0" w:hanging="1264" w:hangingChars="400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71" w:leftChars="0" w:right="0" w:rightChars="0" w:hanging="771" w:hangingChars="244"/>
        <w:textAlignment w:val="auto"/>
        <w:outlineLvl w:val="9"/>
        <w:rPr>
          <w:rFonts w:hint="eastAsia"/>
          <w:color w:val="000000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2698" w:firstLineChars="854"/>
        <w:jc w:val="left"/>
        <w:textAlignment w:val="auto"/>
        <w:outlineLvl w:val="9"/>
        <w:rPr>
          <w:rFonts w:hint="eastAsia" w:ascii="Times New Roman" w:hAnsi="Times New Roman" w:cs="宋体"/>
          <w:color w:val="000000"/>
        </w:rPr>
      </w:pPr>
      <w:r>
        <w:rPr>
          <w:rFonts w:hint="eastAsia" w:ascii="Times New Roman" w:hAnsi="Times New Roman" w:cs="宋体"/>
          <w:color w:val="000000"/>
        </w:rPr>
        <w:t xml:space="preserve">                 重庆市能源局</w:t>
      </w:r>
    </w:p>
    <w:p>
      <w:pPr>
        <w:overflowPunct w:val="0"/>
        <w:adjustRightInd/>
        <w:spacing w:before="0" w:after="0" w:line="240" w:lineRule="auto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</w:rPr>
        <w:t xml:space="preserve">                        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 w:ascii="Times New Roman"/>
          <w:color w:val="000000"/>
        </w:rPr>
        <w:t xml:space="preserve">       </w:t>
      </w:r>
      <w:r>
        <w:rPr>
          <w:color w:val="000000"/>
        </w:rPr>
        <w:t>202</w:t>
      </w:r>
      <w:r>
        <w:rPr>
          <w:rFonts w:hint="eastAsia"/>
          <w:color w:val="000000"/>
        </w:rPr>
        <w:t>5</w:t>
      </w:r>
      <w:r>
        <w:rPr>
          <w:rFonts w:hint="eastAsia" w:ascii="Times New Roman"/>
          <w:color w:val="000000"/>
        </w:rPr>
        <w:t>年</w:t>
      </w:r>
      <w:r>
        <w:rPr>
          <w:rFonts w:hint="eastAsia"/>
          <w:color w:val="000000"/>
        </w:rPr>
        <w:t>2</w:t>
      </w:r>
      <w:r>
        <w:rPr>
          <w:rFonts w:hint="eastAsia" w:ascii="Times New Roman"/>
          <w:color w:val="000000"/>
        </w:rPr>
        <w:t>月</w:t>
      </w:r>
      <w:r>
        <w:rPr>
          <w:rFonts w:hint="eastAsia"/>
          <w:color w:val="000000"/>
        </w:rPr>
        <w:t>12</w:t>
      </w:r>
      <w:r>
        <w:rPr>
          <w:rFonts w:hint="eastAsia" w:ascii="Times New Roman"/>
          <w:color w:val="000000"/>
        </w:rPr>
        <w:t xml:space="preserve">日   </w:t>
      </w:r>
    </w:p>
    <w:p>
      <w:pPr>
        <w:pStyle w:val="2"/>
      </w:pPr>
    </w:p>
    <w:p>
      <w:pPr>
        <w:adjustRightInd/>
        <w:spacing w:before="0" w:after="0" w:line="240" w:lineRule="auto"/>
        <w:sectPr>
          <w:footerReference r:id="rId5" w:type="default"/>
          <w:footerReference r:id="rId6" w:type="even"/>
          <w:pgSz w:w="11906" w:h="16838"/>
          <w:pgMar w:top="2098" w:right="1531" w:bottom="1984" w:left="1531" w:header="851" w:footer="1417" w:gutter="0"/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</w:p>
    <w:p>
      <w:pPr>
        <w:adjustRightInd/>
        <w:spacing w:before="0" w:after="0" w:line="240" w:lineRule="auto"/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</w:rPr>
        <w:pict>
          <v:line id="直接连接符 7" o:spid="_x0000_s1028" o:spt="20" style="position:absolute;left:0pt;margin-left:-0.05pt;margin-top:0pt;height:1.2pt;width:443.1pt;z-index:251661312;mso-width-relative:page;mso-height-relative:page;" filled="f" stroked="t" coordsize="21600,21600" o:gfxdata="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grd701AAAAAQBAAAPAAAAAAAAAAEAIAAAACIAAABkcnMvZG93&#10;bnJldi54bWxQSwECFAAUAAAACACHTuJABAgQHQQCAAAABAAADgAAAAAAAAABACAAAAAjAQAAZHJz&#10;L2Uyb0RvYy54bWxQSwUGAAAAAAYABgBZAQAAmQUAAAAA&#10;">
            <v:path arrowok="t"/>
            <v:fill on="f" focussize="0,0"/>
            <v:stroke weight="0.25pt"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</w:rPr>
        <w:pict>
          <v:line id="直接连接符 6" o:spid="_x0000_s1029" o:spt="20" style="position:absolute;left:0pt;margin-left:0.3pt;margin-top:28.95pt;height:1.2pt;width:443.1pt;z-index:251660288;mso-width-relative:page;mso-height-relative:page;" filled="f" stroked="t" coordsize="21600,21600" o:gfxdata="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CLxo9cAAAAGAQAADwAAAAAAAAABACAAAAAiAAAAZHJzL2Rvd25yZXYueG1sUEsBAhQAFAAA&#10;AAgAh07iQE2Xn53wAQAAtwMAAA4AAAAAAAAAAQAgAAAAJgEAAGRycy9lMm9Eb2MueG1sUEsFBgAA&#10;AAAGAAYAWQEAAIgFAAAAAA==&#10;">
            <v:path arrowok="t"/>
            <v:fill on="f" focussize="0,0"/>
            <v:stroke weight="0.35pt"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 </w:t>
      </w:r>
    </w:p>
    <w:sectPr>
      <w:footerReference r:id="rId7" w:type="default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eastAsia="Times New Roman" w:cs="Times New Roman"/>
        <w:b w:val="0"/>
        <w:i w:val="0"/>
        <w:color w:val="auto"/>
        <w:sz w:val="18"/>
        <w:u w:val="none" w:color="auto"/>
      </w:rPr>
    </w:pPr>
    <w:r>
      <w:rPr>
        <w:sz w:val="18"/>
      </w:rPr>
      <w:pict>
        <v:shape id="文本框 2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eastAsia="Times New Roman" w:cs="Times New Roman"/>
        <w:b w:val="0"/>
        <w:i w:val="0"/>
        <w:color w:val="auto"/>
        <w:sz w:val="18"/>
        <w:u w:val="none" w:color="auto"/>
      </w:rPr>
    </w:pPr>
    <w:r>
      <w:rPr>
        <w:rFonts w:ascii="Times New Roman" w:hAnsi="Times New Roman" w:eastAsia="Times New Roman" w:cs="Times New Roman"/>
        <w:b w:val="0"/>
        <w:i w:val="0"/>
        <w:color w:val="auto"/>
        <w:sz w:val="18"/>
        <w:u w:val="none" w:color="auto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color w:val="auto"/>
        <w:sz w:val="18"/>
        <w:u w:val="none" w:color="auto"/>
      </w:rPr>
      <w:instrText xml:space="preserve"> PAGE </w:instrText>
    </w:r>
    <w:r>
      <w:rPr>
        <w:rFonts w:ascii="Times New Roman" w:hAnsi="Times New Roman" w:eastAsia="Times New Roman" w:cs="Times New Roman"/>
        <w:b w:val="0"/>
        <w:i w:val="0"/>
        <w:color w:val="auto"/>
        <w:sz w:val="18"/>
        <w:u w:val="none" w:color="auto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color w:val="auto"/>
        <w:sz w:val="18"/>
        <w:u w:val="none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eastAsia="Times New Roman" w:cs="Times New Roman"/>
        <w:b w:val="0"/>
        <w:i w:val="0"/>
        <w:color w:val="auto"/>
        <w:sz w:val="18"/>
        <w:u w:val="none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revisionView w:markup="0"/>
  <w:trackRevisions w:val="1"/>
  <w:documentProtection w:enforcement="0"/>
  <w:defaultTabStop w:val="425"/>
  <w:drawingGridHorizontalSpacing w:val="158"/>
  <w:drawingGridVerticalSpacing w:val="579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FB"/>
    <w:rsid w:val="000002D9"/>
    <w:rsid w:val="000A01FB"/>
    <w:rsid w:val="000A275B"/>
    <w:rsid w:val="000B4A22"/>
    <w:rsid w:val="000C0BF7"/>
    <w:rsid w:val="000C2FB2"/>
    <w:rsid w:val="000C6B28"/>
    <w:rsid w:val="000D78B9"/>
    <w:rsid w:val="000F25BF"/>
    <w:rsid w:val="001024AA"/>
    <w:rsid w:val="001056AD"/>
    <w:rsid w:val="00182501"/>
    <w:rsid w:val="00185691"/>
    <w:rsid w:val="001D3042"/>
    <w:rsid w:val="001F7BBB"/>
    <w:rsid w:val="0026530B"/>
    <w:rsid w:val="00296D93"/>
    <w:rsid w:val="002B04C6"/>
    <w:rsid w:val="00301B6D"/>
    <w:rsid w:val="00396215"/>
    <w:rsid w:val="00396CAE"/>
    <w:rsid w:val="003D3333"/>
    <w:rsid w:val="003D5F25"/>
    <w:rsid w:val="003E4FE8"/>
    <w:rsid w:val="003E5084"/>
    <w:rsid w:val="003F450B"/>
    <w:rsid w:val="00413264"/>
    <w:rsid w:val="00432433"/>
    <w:rsid w:val="00434D79"/>
    <w:rsid w:val="00474C3A"/>
    <w:rsid w:val="00496D2E"/>
    <w:rsid w:val="00497F00"/>
    <w:rsid w:val="004A2FB3"/>
    <w:rsid w:val="004E0474"/>
    <w:rsid w:val="0050535E"/>
    <w:rsid w:val="005777F4"/>
    <w:rsid w:val="005C221C"/>
    <w:rsid w:val="005C7EAE"/>
    <w:rsid w:val="006042BD"/>
    <w:rsid w:val="006068C6"/>
    <w:rsid w:val="0063154E"/>
    <w:rsid w:val="006A30D0"/>
    <w:rsid w:val="0072131F"/>
    <w:rsid w:val="00731C1B"/>
    <w:rsid w:val="00737083"/>
    <w:rsid w:val="00765BC9"/>
    <w:rsid w:val="007770A5"/>
    <w:rsid w:val="00794916"/>
    <w:rsid w:val="007B0DE3"/>
    <w:rsid w:val="007F46CB"/>
    <w:rsid w:val="00815223"/>
    <w:rsid w:val="00831787"/>
    <w:rsid w:val="00860A47"/>
    <w:rsid w:val="00891C35"/>
    <w:rsid w:val="008935D1"/>
    <w:rsid w:val="008B74C0"/>
    <w:rsid w:val="009048D5"/>
    <w:rsid w:val="00904AFE"/>
    <w:rsid w:val="0092122C"/>
    <w:rsid w:val="009220DF"/>
    <w:rsid w:val="00965CCB"/>
    <w:rsid w:val="00972E17"/>
    <w:rsid w:val="00995785"/>
    <w:rsid w:val="009A5EB0"/>
    <w:rsid w:val="00A40C10"/>
    <w:rsid w:val="00A443C1"/>
    <w:rsid w:val="00A955CD"/>
    <w:rsid w:val="00B1777D"/>
    <w:rsid w:val="00B51CD6"/>
    <w:rsid w:val="00B833D8"/>
    <w:rsid w:val="00C464A8"/>
    <w:rsid w:val="00C6762A"/>
    <w:rsid w:val="00D01740"/>
    <w:rsid w:val="00D471B4"/>
    <w:rsid w:val="00D7295A"/>
    <w:rsid w:val="00D878F1"/>
    <w:rsid w:val="00D97CFB"/>
    <w:rsid w:val="00DB38C2"/>
    <w:rsid w:val="00E03841"/>
    <w:rsid w:val="00E770E1"/>
    <w:rsid w:val="00E93235"/>
    <w:rsid w:val="00ED5B9D"/>
    <w:rsid w:val="00F14A44"/>
    <w:rsid w:val="00F35819"/>
    <w:rsid w:val="00F63B69"/>
    <w:rsid w:val="00F76AAF"/>
    <w:rsid w:val="00FA4D84"/>
    <w:rsid w:val="11061CFD"/>
    <w:rsid w:val="11070081"/>
    <w:rsid w:val="1F755D97"/>
    <w:rsid w:val="22EC3D6D"/>
    <w:rsid w:val="244A5BDB"/>
    <w:rsid w:val="314842FC"/>
    <w:rsid w:val="35E02A37"/>
    <w:rsid w:val="37130AFF"/>
    <w:rsid w:val="395A205F"/>
    <w:rsid w:val="4D0C28C8"/>
    <w:rsid w:val="553B2061"/>
    <w:rsid w:val="5DF66648"/>
    <w:rsid w:val="60B470E2"/>
    <w:rsid w:val="6ECB2DB1"/>
    <w:rsid w:val="779A726F"/>
    <w:rsid w:val="7C716CC9"/>
    <w:rsid w:val="FB6FD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ind w:firstLine="0" w:firstLineChars="0"/>
      <w:jc w:val="center"/>
    </w:pPr>
    <w:rPr>
      <w:b/>
      <w:bCs/>
      <w:sz w:val="36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eastAsia="宋体" w:cs="宋体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5"/>
    <w:qFormat/>
    <w:uiPriority w:val="0"/>
    <w:rPr>
      <w:rFonts w:eastAsia="方正仿宋_GBK"/>
      <w:sz w:val="18"/>
      <w:szCs w:val="18"/>
    </w:rPr>
  </w:style>
  <w:style w:type="character" w:customStyle="1" w:styleId="11">
    <w:name w:val="页脚 Char"/>
    <w:link w:val="4"/>
    <w:qFormat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3</Pages>
  <Words>3</Words>
  <Characters>20</Characters>
  <Lines>1</Lines>
  <Paragraphs>1</Paragraphs>
  <TotalTime>5</TotalTime>
  <ScaleCrop>false</ScaleCrop>
  <LinksUpToDate>false</LinksUpToDate>
  <CharactersWithSpaces>22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2009-06-05T10:03:00Z</dcterms:created>
  <dc:creator>jw</dc:creator>
  <cp:lastModifiedBy>周卒</cp:lastModifiedBy>
  <cp:lastPrinted>2025-02-13T01:51:00Z</cp:lastPrinted>
  <dcterms:modified xsi:type="dcterms:W3CDTF">2025-02-13T09:14:19Z</dcterms:modified>
  <dc:title>重庆市计委关于巫山县小小三峡手扒岩至平河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4BB8FA04A18E434E9EABD1C32804D474</vt:lpwstr>
  </property>
  <property fmtid="{D5CDD505-2E9C-101B-9397-08002B2CF9AE}" pid="3" name="KSOProductBuildVer">
    <vt:lpwstr>2052-11.8.2.12251</vt:lpwstr>
  </property>
</Properties>
</file>