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方正黑体_GBK" w:eastAsia="方正黑体_GBK"/>
          <w:sz w:val="32"/>
          <w:szCs w:val="32"/>
        </w:rPr>
      </w:pPr>
      <w:bookmarkStart w:id="0" w:name="_GoBack"/>
      <w:bookmarkEnd w:id="0"/>
      <w:r>
        <w:rPr>
          <w:rFonts w:hint="eastAsia" w:ascii="方正黑体_GBK" w:eastAsia="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baseline"/>
        <w:outlineLvl w:val="9"/>
        <w:rPr>
          <w:rFonts w:hint="eastAsia" w:ascii="方正小标宋_GBK" w:eastAsia="方正小标宋_GBK"/>
          <w:sz w:val="44"/>
          <w:szCs w:val="44"/>
        </w:rPr>
      </w:pPr>
      <w:r>
        <w:rPr>
          <w:rFonts w:hint="eastAsia" w:ascii="方正小标宋_GBK" w:eastAsia="方正小标宋_GBK"/>
          <w:sz w:val="44"/>
          <w:szCs w:val="44"/>
        </w:rPr>
        <w:t>比选评分表</w:t>
      </w:r>
    </w:p>
    <w:p>
      <w:pPr>
        <w:spacing w:line="340" w:lineRule="exact"/>
        <w:ind w:firstLine="560" w:firstLineChars="200"/>
        <w:jc w:val="left"/>
        <w:textAlignment w:val="baseline"/>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一、资格评审</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497"/>
        <w:gridCol w:w="151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0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ind w:left="0" w:leftChars="0" w:right="0" w:rightChars="0"/>
              <w:jc w:val="center"/>
              <w:textAlignment w:val="baseline"/>
              <w:outlineLvl w:val="9"/>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评审内容</w:t>
            </w:r>
          </w:p>
        </w:tc>
        <w:tc>
          <w:tcPr>
            <w:tcW w:w="30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ind w:left="0" w:leftChars="0" w:right="0" w:rightChars="0"/>
              <w:jc w:val="center"/>
              <w:textAlignment w:val="baseline"/>
              <w:outlineLvl w:val="9"/>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25" w:type="dxa"/>
            <w:vMerge w:val="restart"/>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val="en-US" w:eastAsia="zh-CN"/>
              </w:rPr>
              <w:t>资格要求</w:t>
            </w:r>
          </w:p>
        </w:tc>
        <w:tc>
          <w:tcPr>
            <w:tcW w:w="44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eastAsia="zh-CN"/>
              </w:rPr>
              <w:t>1.</w:t>
            </w:r>
            <w:r>
              <w:rPr>
                <w:rFonts w:hint="eastAsia" w:ascii="方正仿宋_GBK" w:hAnsi="方正仿宋_GBK" w:eastAsia="方正仿宋_GBK" w:cs="方正仿宋_GBK"/>
                <w:color w:val="auto"/>
                <w:sz w:val="28"/>
                <w:szCs w:val="28"/>
                <w:lang w:val="en-US" w:eastAsia="zh-CN"/>
              </w:rPr>
              <w:t>营业执照（副本）</w:t>
            </w:r>
          </w:p>
        </w:tc>
        <w:tc>
          <w:tcPr>
            <w:tcW w:w="151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eastAsia="zh-CN"/>
              </w:rPr>
              <w:t>是□</w:t>
            </w:r>
          </w:p>
        </w:tc>
        <w:tc>
          <w:tcPr>
            <w:tcW w:w="152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25" w:type="dxa"/>
            <w:vMerge w:val="continue"/>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p>
        </w:tc>
        <w:tc>
          <w:tcPr>
            <w:tcW w:w="44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eastAsia="zh-CN"/>
              </w:rPr>
              <w:t>2.真实性承诺书</w:t>
            </w:r>
          </w:p>
        </w:tc>
        <w:tc>
          <w:tcPr>
            <w:tcW w:w="151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eastAsia="zh-CN"/>
              </w:rPr>
              <w:t>是□</w:t>
            </w:r>
          </w:p>
        </w:tc>
        <w:tc>
          <w:tcPr>
            <w:tcW w:w="152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eastAsia="zh-CN"/>
              </w:rPr>
            </w:pPr>
            <w:r>
              <w:rPr>
                <w:rFonts w:hint="default" w:ascii="方正仿宋_GBK" w:hAnsi="方正仿宋_GBK" w:eastAsia="方正仿宋_GBK" w:cs="方正仿宋_GBK"/>
                <w:color w:val="auto"/>
                <w:sz w:val="28"/>
                <w:szCs w:val="28"/>
                <w:lang w:eastAsia="zh-CN"/>
              </w:rPr>
              <w:t>否□</w:t>
            </w:r>
          </w:p>
        </w:tc>
      </w:tr>
    </w:tbl>
    <w:p>
      <w:pPr>
        <w:keepNext w:val="0"/>
        <w:keepLines w:val="0"/>
        <w:pageBreakBefore w:val="0"/>
        <w:kinsoku/>
        <w:wordWrap/>
        <w:overflowPunct/>
        <w:topLinePunct w:val="0"/>
        <w:autoSpaceDE/>
        <w:autoSpaceDN/>
        <w:bidi w:val="0"/>
        <w:adjustRightInd/>
        <w:spacing w:line="360" w:lineRule="exact"/>
        <w:ind w:left="0" w:leftChars="0" w:right="0" w:rightChars="0" w:firstLine="560" w:firstLineChars="200"/>
        <w:jc w:val="left"/>
        <w:textAlignment w:val="baseline"/>
        <w:outlineLvl w:val="9"/>
        <w:rPr>
          <w:rFonts w:hint="default" w:ascii="Times New Roman" w:hAnsi="Times New Roman" w:eastAsia="方正黑体_GBK" w:cs="Times New Roman"/>
          <w:kern w:val="0"/>
          <w:sz w:val="28"/>
          <w:szCs w:val="28"/>
        </w:rPr>
      </w:pPr>
    </w:p>
    <w:p>
      <w:pPr>
        <w:keepNext w:val="0"/>
        <w:keepLines w:val="0"/>
        <w:pageBreakBefore w:val="0"/>
        <w:kinsoku/>
        <w:wordWrap/>
        <w:overflowPunct/>
        <w:topLinePunct w:val="0"/>
        <w:autoSpaceDE/>
        <w:autoSpaceDN/>
        <w:bidi w:val="0"/>
        <w:adjustRightInd/>
        <w:spacing w:line="360" w:lineRule="exact"/>
        <w:ind w:left="0" w:leftChars="0" w:right="0" w:rightChars="0" w:firstLine="560" w:firstLineChars="200"/>
        <w:jc w:val="left"/>
        <w:textAlignment w:val="baseline"/>
        <w:outlineLvl w:val="9"/>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二、商务及技术方案评审</w:t>
      </w:r>
    </w:p>
    <w:tbl>
      <w:tblPr>
        <w:tblStyle w:val="5"/>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95"/>
        <w:gridCol w:w="681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val="0"/>
              <w:spacing w:before="0" w:beforeAutospacing="0" w:after="0" w:afterAutospacing="0" w:line="360" w:lineRule="exact"/>
              <w:ind w:left="0" w:leftChars="0" w:right="0" w:rightChars="0"/>
              <w:jc w:val="center"/>
              <w:outlineLvl w:val="9"/>
              <w:rPr>
                <w:rFonts w:hint="default" w:ascii="Times New Roman" w:hAnsi="Times New Roman" w:cs="Times New Roman"/>
                <w:color w:val="auto"/>
                <w:sz w:val="28"/>
                <w:szCs w:val="28"/>
              </w:rPr>
            </w:pPr>
            <w:r>
              <w:rPr>
                <w:rFonts w:hint="default" w:ascii="Times New Roman" w:hAnsi="Times New Roman" w:eastAsia="方正黑体_GBK" w:cs="Times New Roman"/>
                <w:color w:val="auto"/>
                <w:sz w:val="28"/>
                <w:szCs w:val="28"/>
              </w:rPr>
              <w:t>序号</w:t>
            </w:r>
          </w:p>
        </w:tc>
        <w:tc>
          <w:tcPr>
            <w:tcW w:w="6814" w:type="dxa"/>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val="0"/>
              <w:spacing w:before="0" w:beforeAutospacing="0" w:after="0" w:afterAutospacing="0" w:line="360" w:lineRule="exact"/>
              <w:ind w:left="0" w:leftChars="0" w:right="0" w:rightChars="0"/>
              <w:jc w:val="center"/>
              <w:outlineLvl w:val="9"/>
              <w:rPr>
                <w:rFonts w:hint="default" w:ascii="Times New Roman" w:hAnsi="Times New Roman" w:cs="Times New Roman"/>
                <w:sz w:val="28"/>
                <w:szCs w:val="28"/>
              </w:rPr>
            </w:pPr>
            <w:r>
              <w:rPr>
                <w:rFonts w:hint="default" w:ascii="Times New Roman" w:hAnsi="Times New Roman" w:eastAsia="方正黑体_GBK" w:cs="Times New Roman"/>
                <w:color w:val="333333"/>
                <w:sz w:val="28"/>
                <w:szCs w:val="28"/>
              </w:rPr>
              <w:t>评审内容</w:t>
            </w:r>
          </w:p>
        </w:tc>
        <w:tc>
          <w:tcPr>
            <w:tcW w:w="840" w:type="dxa"/>
            <w:tcMar>
              <w:top w:w="0" w:type="dxa"/>
              <w:left w:w="105" w:type="dxa"/>
              <w:bottom w:w="0" w:type="dxa"/>
              <w:right w:w="105" w:type="dxa"/>
            </w:tcMar>
            <w:vAlign w:val="center"/>
          </w:tcPr>
          <w:p>
            <w:pPr>
              <w:pStyle w:val="4"/>
              <w:keepNext w:val="0"/>
              <w:keepLines w:val="0"/>
              <w:pageBreakBefore w:val="0"/>
              <w:kinsoku/>
              <w:wordWrap/>
              <w:overflowPunct/>
              <w:topLinePunct w:val="0"/>
              <w:autoSpaceDE/>
              <w:autoSpaceDN/>
              <w:bidi w:val="0"/>
              <w:adjustRightInd/>
              <w:snapToGrid w:val="0"/>
              <w:spacing w:before="0" w:beforeAutospacing="0" w:after="0" w:afterAutospacing="0" w:line="360" w:lineRule="exact"/>
              <w:ind w:left="0" w:leftChars="0" w:right="0" w:rightChars="0"/>
              <w:jc w:val="center"/>
              <w:outlineLvl w:val="9"/>
              <w:rPr>
                <w:rFonts w:hint="default" w:ascii="Times New Roman" w:hAnsi="Times New Roman" w:eastAsia="方正黑体_GBK" w:cs="Times New Roman"/>
                <w:color w:val="333333"/>
                <w:sz w:val="28"/>
                <w:szCs w:val="28"/>
              </w:rPr>
            </w:pPr>
            <w:r>
              <w:rPr>
                <w:rFonts w:hint="default" w:ascii="Times New Roman" w:hAnsi="Times New Roman" w:eastAsia="方正黑体_GBK" w:cs="Times New Roman"/>
                <w:color w:val="333333"/>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报价部分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黑体_GBK" w:cs="Times New Roman"/>
                <w:color w:val="auto"/>
                <w:sz w:val="28"/>
                <w:szCs w:val="28"/>
              </w:rPr>
            </w:pPr>
            <w:r>
              <w:rPr>
                <w:rFonts w:hint="default" w:ascii="方正仿宋_GBK" w:hAnsi="方正仿宋_GBK" w:eastAsia="方正仿宋_GBK" w:cs="方正仿宋_GBK"/>
                <w:color w:val="auto"/>
                <w:sz w:val="28"/>
                <w:szCs w:val="28"/>
              </w:rPr>
              <w:t>（10分）</w:t>
            </w: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黑体_GBK" w:cs="Times New Roman"/>
                <w:color w:val="333333"/>
                <w:sz w:val="28"/>
                <w:szCs w:val="28"/>
              </w:rPr>
            </w:pPr>
            <w:r>
              <w:rPr>
                <w:rFonts w:hint="eastAsia" w:ascii="方正仿宋_GBK" w:hAnsi="方正仿宋_GBK" w:eastAsia="方正仿宋_GBK" w:cs="方正仿宋_GBK"/>
                <w:color w:val="auto"/>
                <w:sz w:val="28"/>
                <w:szCs w:val="28"/>
                <w:lang w:eastAsia="zh-CN"/>
              </w:rPr>
              <w:t>以</w:t>
            </w:r>
            <w:r>
              <w:rPr>
                <w:rFonts w:hint="eastAsia" w:ascii="方正仿宋_GBK" w:hAnsi="方正仿宋_GBK" w:eastAsia="方正仿宋_GBK" w:cs="方正仿宋_GBK"/>
                <w:color w:val="auto"/>
                <w:sz w:val="28"/>
                <w:szCs w:val="28"/>
              </w:rPr>
              <w:t>参选单位的平均报价为</w:t>
            </w:r>
            <w:r>
              <w:rPr>
                <w:rFonts w:hint="eastAsia" w:ascii="方正仿宋_GBK" w:hAnsi="方正仿宋_GBK" w:eastAsia="方正仿宋_GBK" w:cs="方正仿宋_GBK"/>
                <w:color w:val="auto"/>
                <w:sz w:val="28"/>
                <w:szCs w:val="28"/>
                <w:lang w:eastAsia="zh-CN"/>
              </w:rPr>
              <w:t>基准</w:t>
            </w:r>
            <w:r>
              <w:rPr>
                <w:rFonts w:hint="eastAsia" w:ascii="方正仿宋_GBK" w:hAnsi="方正仿宋_GBK" w:eastAsia="方正仿宋_GBK" w:cs="方正仿宋_GBK"/>
                <w:color w:val="auto"/>
                <w:sz w:val="28"/>
                <w:szCs w:val="28"/>
              </w:rPr>
              <w:t>，实际报价</w:t>
            </w:r>
            <w:r>
              <w:rPr>
                <w:rFonts w:hint="eastAsia" w:ascii="方正仿宋_GBK" w:hAnsi="方正仿宋_GBK" w:eastAsia="方正仿宋_GBK" w:cs="方正仿宋_GBK"/>
                <w:color w:val="auto"/>
                <w:sz w:val="28"/>
                <w:szCs w:val="28"/>
                <w:lang w:eastAsia="zh-CN"/>
              </w:rPr>
              <w:t>低于平均报价，以及高于平均报价百分之五以内的不扣分；</w:t>
            </w:r>
            <w:r>
              <w:rPr>
                <w:rFonts w:hint="eastAsia" w:ascii="方正仿宋_GBK" w:hAnsi="方正仿宋_GBK" w:eastAsia="方正仿宋_GBK" w:cs="方正仿宋_GBK"/>
                <w:color w:val="auto"/>
                <w:sz w:val="28"/>
                <w:szCs w:val="28"/>
              </w:rPr>
              <w:t>实际报价</w:t>
            </w:r>
            <w:r>
              <w:rPr>
                <w:rFonts w:hint="eastAsia" w:ascii="方正仿宋_GBK" w:hAnsi="方正仿宋_GBK" w:eastAsia="方正仿宋_GBK" w:cs="方正仿宋_GBK"/>
                <w:color w:val="auto"/>
                <w:sz w:val="28"/>
                <w:szCs w:val="28"/>
                <w:lang w:eastAsia="zh-CN"/>
              </w:rPr>
              <w:t>高于</w:t>
            </w:r>
            <w:r>
              <w:rPr>
                <w:rFonts w:hint="eastAsia" w:ascii="方正仿宋_GBK" w:hAnsi="方正仿宋_GBK" w:eastAsia="方正仿宋_GBK" w:cs="方正仿宋_GBK"/>
                <w:color w:val="auto"/>
                <w:sz w:val="28"/>
                <w:szCs w:val="28"/>
              </w:rPr>
              <w:t>平均报价</w:t>
            </w:r>
            <w:r>
              <w:rPr>
                <w:rFonts w:hint="eastAsia" w:ascii="方正仿宋_GBK" w:hAnsi="方正仿宋_GBK" w:eastAsia="方正仿宋_GBK" w:cs="方正仿宋_GBK"/>
                <w:color w:val="auto"/>
                <w:sz w:val="28"/>
                <w:szCs w:val="28"/>
                <w:lang w:eastAsia="zh-CN"/>
              </w:rPr>
              <w:t>百分之五</w:t>
            </w:r>
            <w:r>
              <w:rPr>
                <w:rFonts w:hint="eastAsia" w:ascii="方正仿宋_GBK" w:hAnsi="方正仿宋_GBK" w:eastAsia="方正仿宋_GBK" w:cs="方正仿宋_GBK"/>
                <w:color w:val="auto"/>
                <w:sz w:val="28"/>
                <w:szCs w:val="28"/>
              </w:rPr>
              <w:t>的</w:t>
            </w:r>
            <w:r>
              <w:rPr>
                <w:rFonts w:hint="eastAsia" w:ascii="方正仿宋_GBK" w:hAnsi="方正仿宋_GBK" w:eastAsia="方正仿宋_GBK" w:cs="方正仿宋_GBK"/>
                <w:color w:val="auto"/>
                <w:sz w:val="28"/>
                <w:szCs w:val="28"/>
                <w:lang w:eastAsia="zh-CN"/>
              </w:rPr>
              <w:t>，根据</w:t>
            </w:r>
            <w:r>
              <w:rPr>
                <w:rFonts w:hint="eastAsia" w:ascii="方正仿宋_GBK" w:hAnsi="方正仿宋_GBK" w:eastAsia="方正仿宋_GBK" w:cs="方正仿宋_GBK"/>
                <w:color w:val="auto"/>
                <w:sz w:val="28"/>
                <w:szCs w:val="28"/>
              </w:rPr>
              <w:t>偏离度按比例扣分</w:t>
            </w:r>
            <w:r>
              <w:rPr>
                <w:rFonts w:hint="eastAsia" w:ascii="方正仿宋_GBK" w:hAnsi="方正仿宋_GBK" w:eastAsia="方正仿宋_GBK" w:cs="方正仿宋_GBK"/>
                <w:color w:val="auto"/>
                <w:sz w:val="28"/>
                <w:szCs w:val="28"/>
                <w:lang w:eastAsia="zh-CN"/>
              </w:rPr>
              <w:t>，每高出百分之五扣</w:t>
            </w:r>
            <w:r>
              <w:rPr>
                <w:rFonts w:hint="eastAsia" w:ascii="方正仿宋_GBK" w:hAnsi="方正仿宋_GBK" w:eastAsia="方正仿宋_GBK" w:cs="方正仿宋_GBK"/>
                <w:color w:val="auto"/>
                <w:sz w:val="28"/>
                <w:szCs w:val="28"/>
                <w:lang w:val="en-US" w:eastAsia="zh-CN"/>
              </w:rPr>
              <w:t>2分，直至扣完为止</w:t>
            </w:r>
            <w:r>
              <w:rPr>
                <w:rFonts w:hint="eastAsia" w:ascii="方正仿宋_GBK" w:hAnsi="方正仿宋_GBK" w:eastAsia="方正仿宋_GBK" w:cs="方正仿宋_GBK"/>
                <w:color w:val="auto"/>
                <w:sz w:val="28"/>
                <w:szCs w:val="28"/>
              </w:rPr>
              <w:t>。报价需罗列预计支出明细</w:t>
            </w:r>
            <w:r>
              <w:rPr>
                <w:rFonts w:hint="eastAsia" w:ascii="方正仿宋_GBK" w:hAnsi="方正仿宋_GBK" w:eastAsia="方正仿宋_GBK" w:cs="方正仿宋_GBK"/>
                <w:color w:val="auto"/>
                <w:sz w:val="28"/>
                <w:szCs w:val="28"/>
                <w:lang w:eastAsia="zh-CN"/>
              </w:rPr>
              <w:t>，未列明细的不得分</w:t>
            </w:r>
            <w:r>
              <w:rPr>
                <w:rFonts w:hint="eastAsia" w:ascii="方正仿宋_GBK" w:hAnsi="方正仿宋_GBK" w:eastAsia="方正仿宋_GBK" w:cs="方正仿宋_GBK"/>
                <w:color w:val="auto"/>
                <w:sz w:val="28"/>
                <w:szCs w:val="28"/>
              </w:rPr>
              <w:t>。</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黑体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3" w:hRule="atLeast"/>
          <w:jc w:val="center"/>
        </w:trPr>
        <w:tc>
          <w:tcPr>
            <w:tcW w:w="1395" w:type="dxa"/>
            <w:vMerge w:val="restart"/>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商务部分（40分）</w:t>
            </w:r>
          </w:p>
        </w:tc>
        <w:tc>
          <w:tcPr>
            <w:tcW w:w="6814" w:type="dxa"/>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w:t>
            </w:r>
            <w:r>
              <w:rPr>
                <w:rFonts w:hint="default" w:ascii="方正仿宋_GBK" w:hAnsi="方正仿宋_GBK" w:eastAsia="方正仿宋_GBK" w:cs="方正仿宋_GBK"/>
                <w:color w:val="auto"/>
                <w:kern w:val="0"/>
                <w:sz w:val="28"/>
                <w:szCs w:val="28"/>
                <w:lang w:val="en-US" w:eastAsia="zh-CN" w:bidi="ar"/>
              </w:rPr>
              <w:t>人员要求（</w:t>
            </w:r>
            <w:r>
              <w:rPr>
                <w:rFonts w:hint="eastAsia" w:ascii="方正仿宋_GBK" w:hAnsi="方正仿宋_GBK" w:eastAsia="方正仿宋_GBK" w:cs="方正仿宋_GBK"/>
                <w:color w:val="auto"/>
                <w:kern w:val="0"/>
                <w:sz w:val="28"/>
                <w:szCs w:val="28"/>
                <w:lang w:val="en-US" w:eastAsia="zh-CN" w:bidi="ar"/>
              </w:rPr>
              <w:t>20</w:t>
            </w:r>
            <w:r>
              <w:rPr>
                <w:rFonts w:hint="default" w:ascii="方正仿宋_GBK" w:hAnsi="方正仿宋_GBK" w:eastAsia="方正仿宋_GBK" w:cs="方正仿宋_GBK"/>
                <w:color w:val="auto"/>
                <w:kern w:val="0"/>
                <w:sz w:val="28"/>
                <w:szCs w:val="28"/>
                <w:lang w:val="en-US" w:eastAsia="zh-CN" w:bidi="ar"/>
              </w:rPr>
              <w:t>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项目负责人具有高级职称的，得8分，否则不得分。（2）项目团队成员（不含负责人）具有高级及以上技术职称或注册咨询工程师执业资格的，每有一个得3分，最多得12分。（序号（1）需提供职称证书复印件；序号（2）需提供职称证书或注册咨询工程师电子登记证书复印件。复印件均需加盖单位鲜章。）</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黑体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left"/>
              <w:textAlignment w:val="auto"/>
              <w:outlineLvl w:val="9"/>
              <w:rPr>
                <w:rFonts w:hint="default" w:ascii="Times New Roman" w:hAnsi="Times New Roman" w:eastAsia="方正楷体_GBK" w:cs="Times New Roman"/>
                <w:color w:val="333333"/>
                <w:sz w:val="28"/>
                <w:szCs w:val="28"/>
              </w:rPr>
            </w:pP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w:t>
            </w:r>
            <w:r>
              <w:rPr>
                <w:rFonts w:hint="default" w:ascii="方正仿宋_GBK" w:hAnsi="方正仿宋_GBK" w:eastAsia="方正仿宋_GBK" w:cs="方正仿宋_GBK"/>
                <w:color w:val="auto"/>
                <w:sz w:val="28"/>
                <w:szCs w:val="28"/>
              </w:rPr>
              <w:t>.业绩要求（</w:t>
            </w:r>
            <w:r>
              <w:rPr>
                <w:rFonts w:hint="eastAsia" w:ascii="方正仿宋_GBK" w:hAnsi="方正仿宋_GBK" w:eastAsia="方正仿宋_GBK" w:cs="方正仿宋_GBK"/>
                <w:color w:val="auto"/>
                <w:sz w:val="28"/>
                <w:szCs w:val="28"/>
                <w:lang w:val="en-US" w:eastAsia="zh-CN"/>
              </w:rPr>
              <w:t>20</w:t>
            </w:r>
            <w:r>
              <w:rPr>
                <w:rFonts w:hint="default" w:ascii="方正仿宋_GBK" w:hAnsi="方正仿宋_GBK" w:eastAsia="方正仿宋_GBK" w:cs="方正仿宋_GBK"/>
                <w:color w:val="auto"/>
                <w:sz w:val="28"/>
                <w:szCs w:val="28"/>
              </w:rPr>
              <w:t>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sz w:val="28"/>
                <w:szCs w:val="28"/>
              </w:rPr>
            </w:pPr>
            <w:r>
              <w:rPr>
                <w:rFonts w:hint="default" w:ascii="方正仿宋_GBK" w:hAnsi="方正仿宋_GBK" w:eastAsia="方正仿宋_GBK" w:cs="方正仿宋_GBK"/>
                <w:color w:val="auto"/>
                <w:sz w:val="28"/>
                <w:szCs w:val="28"/>
              </w:rPr>
              <w:t>参选单位</w:t>
            </w:r>
            <w:r>
              <w:rPr>
                <w:rFonts w:hint="eastAsia" w:ascii="方正仿宋_GBK" w:hAnsi="方正仿宋_GBK" w:eastAsia="方正仿宋_GBK" w:cs="方正仿宋_GBK"/>
                <w:color w:val="auto"/>
                <w:sz w:val="28"/>
                <w:szCs w:val="28"/>
                <w:lang w:eastAsia="zh-CN"/>
              </w:rPr>
              <w:t>开展过相关政策研究、规划编制或项目策划的，每提供一项得</w:t>
            </w:r>
            <w:r>
              <w:rPr>
                <w:rFonts w:hint="eastAsia" w:ascii="方正仿宋_GBK" w:hAnsi="方正仿宋_GBK" w:eastAsia="方正仿宋_GBK" w:cs="方正仿宋_GBK"/>
                <w:color w:val="auto"/>
                <w:sz w:val="28"/>
                <w:szCs w:val="28"/>
                <w:lang w:val="en-US" w:eastAsia="zh-CN"/>
              </w:rPr>
              <w:t>5分，最多得20分。</w:t>
            </w:r>
            <w:r>
              <w:rPr>
                <w:rFonts w:hint="default" w:ascii="方正仿宋_GBK" w:hAnsi="方正仿宋_GBK" w:eastAsia="方正仿宋_GBK" w:cs="方正仿宋_GBK"/>
                <w:color w:val="auto"/>
                <w:sz w:val="28"/>
                <w:szCs w:val="28"/>
              </w:rPr>
              <w:t>（需提供合同复印件并加盖</w:t>
            </w:r>
            <w:r>
              <w:rPr>
                <w:rFonts w:hint="eastAsia" w:ascii="方正仿宋_GBK" w:hAnsi="方正仿宋_GBK" w:eastAsia="方正仿宋_GBK" w:cs="方正仿宋_GBK"/>
                <w:color w:val="auto"/>
                <w:sz w:val="28"/>
                <w:szCs w:val="28"/>
                <w:lang w:eastAsia="zh-CN"/>
              </w:rPr>
              <w:t>单位</w:t>
            </w:r>
            <w:r>
              <w:rPr>
                <w:rFonts w:hint="default" w:ascii="方正仿宋_GBK" w:hAnsi="方正仿宋_GBK" w:eastAsia="方正仿宋_GBK" w:cs="方正仿宋_GBK"/>
                <w:color w:val="auto"/>
                <w:sz w:val="28"/>
                <w:szCs w:val="28"/>
              </w:rPr>
              <w:t>鲜章。）</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黑体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vMerge w:val="restart"/>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技术部分（</w:t>
            </w:r>
            <w:r>
              <w:rPr>
                <w:rFonts w:hint="default" w:ascii="方正仿宋_GBK" w:hAnsi="方正仿宋_GBK" w:eastAsia="方正仿宋_GBK" w:cs="方正仿宋_GBK"/>
                <w:color w:val="auto"/>
                <w:sz w:val="28"/>
                <w:szCs w:val="28"/>
                <w:lang w:val="en-US" w:eastAsia="zh-CN"/>
              </w:rPr>
              <w:t>50</w:t>
            </w:r>
            <w:r>
              <w:rPr>
                <w:rFonts w:hint="default" w:ascii="方正仿宋_GBK" w:hAnsi="方正仿宋_GBK" w:eastAsia="方正仿宋_GBK" w:cs="方正仿宋_GBK"/>
                <w:color w:val="auto"/>
                <w:sz w:val="28"/>
                <w:szCs w:val="28"/>
              </w:rPr>
              <w:t>分）</w:t>
            </w: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1</w:t>
            </w:r>
            <w:r>
              <w:rPr>
                <w:rFonts w:hint="default" w:ascii="方正仿宋_GBK" w:hAnsi="方正仿宋_GBK" w:eastAsia="方正仿宋_GBK" w:cs="方正仿宋_GBK"/>
                <w:color w:val="auto"/>
                <w:sz w:val="28"/>
                <w:szCs w:val="28"/>
                <w:lang w:eastAsia="zh-CN"/>
              </w:rPr>
              <w:t>.</w:t>
            </w:r>
            <w:r>
              <w:rPr>
                <w:rFonts w:hint="default" w:ascii="方正仿宋_GBK" w:hAnsi="方正仿宋_GBK" w:eastAsia="方正仿宋_GBK" w:cs="方正仿宋_GBK"/>
                <w:color w:val="auto"/>
                <w:sz w:val="28"/>
                <w:szCs w:val="28"/>
              </w:rPr>
              <w:t>对</w:t>
            </w:r>
            <w:r>
              <w:rPr>
                <w:rFonts w:hint="eastAsia" w:ascii="方正仿宋_GBK" w:hAnsi="方正仿宋_GBK" w:eastAsia="方正仿宋_GBK" w:cs="方正仿宋_GBK"/>
                <w:color w:val="auto"/>
                <w:sz w:val="28"/>
                <w:szCs w:val="28"/>
                <w:lang w:val="en-US" w:eastAsia="zh-CN"/>
              </w:rPr>
              <w:t>工作方案</w:t>
            </w:r>
            <w:r>
              <w:rPr>
                <w:rFonts w:hint="default" w:ascii="方正仿宋_GBK" w:hAnsi="方正仿宋_GBK" w:eastAsia="方正仿宋_GBK" w:cs="方正仿宋_GBK"/>
                <w:color w:val="auto"/>
                <w:sz w:val="28"/>
                <w:szCs w:val="28"/>
              </w:rPr>
              <w:t>的认识及分析（10分）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对</w:t>
            </w:r>
            <w:r>
              <w:rPr>
                <w:rFonts w:hint="eastAsia" w:ascii="方正仿宋_GBK" w:hAnsi="方正仿宋_GBK" w:eastAsia="方正仿宋_GBK" w:cs="方正仿宋_GBK"/>
                <w:color w:val="auto"/>
                <w:sz w:val="28"/>
                <w:szCs w:val="28"/>
                <w:lang w:eastAsia="zh-CN"/>
              </w:rPr>
              <w:t>提升我市城市综合形象相关内容</w:t>
            </w:r>
            <w:r>
              <w:rPr>
                <w:rFonts w:hint="default" w:ascii="方正仿宋_GBK" w:hAnsi="方正仿宋_GBK" w:eastAsia="方正仿宋_GBK" w:cs="方正仿宋_GBK"/>
                <w:color w:val="auto"/>
                <w:sz w:val="28"/>
                <w:szCs w:val="28"/>
              </w:rPr>
              <w:t>认识准确、理解充分、分析到位等情况进行打分。优秀得10分，良好得8分，较好得6分，一般得4分，大部分不合理得2分，完全不合理或未提供不得分。</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lang w:val="en-US" w:eastAsia="zh-CN"/>
              </w:rPr>
              <w:t>2</w:t>
            </w:r>
            <w:r>
              <w:rPr>
                <w:rFonts w:hint="default" w:ascii="方正仿宋_GBK" w:hAnsi="方正仿宋_GBK" w:eastAsia="方正仿宋_GBK" w:cs="方正仿宋_GBK"/>
                <w:color w:val="auto"/>
                <w:sz w:val="28"/>
                <w:szCs w:val="28"/>
              </w:rPr>
              <w:t>.大纲结构（1</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对</w:t>
            </w:r>
            <w:r>
              <w:rPr>
                <w:rFonts w:hint="eastAsia" w:ascii="方正仿宋_GBK" w:hAnsi="方正仿宋_GBK" w:eastAsia="方正仿宋_GBK" w:cs="方正仿宋_GBK"/>
                <w:color w:val="auto"/>
                <w:sz w:val="28"/>
                <w:szCs w:val="28"/>
                <w:lang w:eastAsia="zh-CN"/>
              </w:rPr>
              <w:t>方案</w:t>
            </w:r>
            <w:r>
              <w:rPr>
                <w:rFonts w:hint="default" w:ascii="方正仿宋_GBK" w:hAnsi="方正仿宋_GBK" w:eastAsia="方正仿宋_GBK" w:cs="方正仿宋_GBK"/>
                <w:color w:val="auto"/>
                <w:sz w:val="28"/>
                <w:szCs w:val="28"/>
              </w:rPr>
              <w:t>编制大纲结构的科学性、全面性、合理性等情况进行打分。优秀得1</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分，良好得</w:t>
            </w:r>
            <w:r>
              <w:rPr>
                <w:rFonts w:hint="default" w:ascii="方正仿宋_GBK" w:hAnsi="方正仿宋_GBK" w:eastAsia="方正仿宋_GBK" w:cs="方正仿宋_GBK"/>
                <w:color w:val="auto"/>
                <w:sz w:val="28"/>
                <w:szCs w:val="28"/>
                <w:lang w:val="en-US" w:eastAsia="zh-CN"/>
              </w:rPr>
              <w:t>12</w:t>
            </w:r>
            <w:r>
              <w:rPr>
                <w:rFonts w:hint="default" w:ascii="方正仿宋_GBK" w:hAnsi="方正仿宋_GBK" w:eastAsia="方正仿宋_GBK" w:cs="方正仿宋_GBK"/>
                <w:color w:val="auto"/>
                <w:sz w:val="28"/>
                <w:szCs w:val="28"/>
              </w:rPr>
              <w:t>分，较好得</w:t>
            </w:r>
            <w:r>
              <w:rPr>
                <w:rFonts w:hint="default" w:ascii="方正仿宋_GBK" w:hAnsi="方正仿宋_GBK" w:eastAsia="方正仿宋_GBK" w:cs="方正仿宋_GBK"/>
                <w:color w:val="auto"/>
                <w:sz w:val="28"/>
                <w:szCs w:val="28"/>
                <w:lang w:val="en-US" w:eastAsia="zh-CN"/>
              </w:rPr>
              <w:t>9</w:t>
            </w:r>
            <w:r>
              <w:rPr>
                <w:rFonts w:hint="default" w:ascii="方正仿宋_GBK" w:hAnsi="方正仿宋_GBK" w:eastAsia="方正仿宋_GBK" w:cs="方正仿宋_GBK"/>
                <w:color w:val="auto"/>
                <w:sz w:val="28"/>
                <w:szCs w:val="28"/>
              </w:rPr>
              <w:t>分，一般得</w:t>
            </w:r>
            <w:r>
              <w:rPr>
                <w:rFonts w:hint="default" w:ascii="方正仿宋_GBK" w:hAnsi="方正仿宋_GBK" w:eastAsia="方正仿宋_GBK" w:cs="方正仿宋_GBK"/>
                <w:color w:val="auto"/>
                <w:sz w:val="28"/>
                <w:szCs w:val="28"/>
                <w:lang w:val="en-US" w:eastAsia="zh-CN"/>
              </w:rPr>
              <w:t>6</w:t>
            </w:r>
            <w:r>
              <w:rPr>
                <w:rFonts w:hint="default" w:ascii="方正仿宋_GBK" w:hAnsi="方正仿宋_GBK" w:eastAsia="方正仿宋_GBK" w:cs="方正仿宋_GBK"/>
                <w:color w:val="auto"/>
                <w:sz w:val="28"/>
                <w:szCs w:val="28"/>
              </w:rPr>
              <w:t>分，大部分不合理得</w:t>
            </w:r>
            <w:r>
              <w:rPr>
                <w:rFonts w:hint="default" w:ascii="方正仿宋_GBK" w:hAnsi="方正仿宋_GBK" w:eastAsia="方正仿宋_GBK" w:cs="方正仿宋_GBK"/>
                <w:color w:val="auto"/>
                <w:sz w:val="28"/>
                <w:szCs w:val="28"/>
                <w:lang w:val="en-US" w:eastAsia="zh-CN"/>
              </w:rPr>
              <w:t>3</w:t>
            </w:r>
            <w:r>
              <w:rPr>
                <w:rFonts w:hint="default" w:ascii="方正仿宋_GBK" w:hAnsi="方正仿宋_GBK" w:eastAsia="方正仿宋_GBK" w:cs="方正仿宋_GBK"/>
                <w:color w:val="auto"/>
                <w:sz w:val="28"/>
                <w:szCs w:val="28"/>
              </w:rPr>
              <w:t>分，完全不合理或未提供不得分。</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5" w:hRule="atLeast"/>
          <w:jc w:val="center"/>
        </w:trPr>
        <w:tc>
          <w:tcPr>
            <w:tcW w:w="1395" w:type="dxa"/>
            <w:vMerge w:val="continue"/>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lang w:val="en-US" w:eastAsia="zh-CN"/>
              </w:rPr>
            </w:pPr>
            <w:r>
              <w:rPr>
                <w:rFonts w:hint="default" w:ascii="方正仿宋_GBK" w:hAnsi="方正仿宋_GBK" w:eastAsia="方正仿宋_GBK" w:cs="方正仿宋_GBK"/>
                <w:color w:val="auto"/>
                <w:sz w:val="28"/>
                <w:szCs w:val="28"/>
                <w:lang w:val="en-US" w:eastAsia="zh-CN"/>
              </w:rPr>
              <w:t>3.对</w:t>
            </w:r>
            <w:r>
              <w:rPr>
                <w:rFonts w:hint="eastAsia" w:ascii="方正仿宋_GBK" w:hAnsi="方正仿宋_GBK" w:eastAsia="方正仿宋_GBK" w:cs="方正仿宋_GBK"/>
                <w:color w:val="auto"/>
                <w:sz w:val="28"/>
                <w:szCs w:val="28"/>
                <w:lang w:val="en-US" w:eastAsia="zh-CN"/>
              </w:rPr>
              <w:t>实施方案</w:t>
            </w:r>
            <w:r>
              <w:rPr>
                <w:rFonts w:hint="default" w:ascii="方正仿宋_GBK" w:hAnsi="方正仿宋_GBK" w:eastAsia="方正仿宋_GBK" w:cs="方正仿宋_GBK"/>
                <w:color w:val="auto"/>
                <w:sz w:val="28"/>
                <w:szCs w:val="28"/>
                <w:lang w:val="en-US" w:eastAsia="zh-CN"/>
              </w:rPr>
              <w:t>的技术措施（15分）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lang w:val="en-US" w:eastAsia="zh-CN"/>
              </w:rPr>
              <w:t>对</w:t>
            </w:r>
            <w:r>
              <w:rPr>
                <w:rFonts w:hint="eastAsia" w:ascii="方正仿宋_GBK" w:hAnsi="方正仿宋_GBK" w:eastAsia="方正仿宋_GBK" w:cs="方正仿宋_GBK"/>
                <w:color w:val="auto"/>
                <w:sz w:val="28"/>
                <w:szCs w:val="28"/>
                <w:lang w:eastAsia="zh-CN"/>
              </w:rPr>
              <w:t>城市综合形象提升</w:t>
            </w:r>
            <w:r>
              <w:rPr>
                <w:rFonts w:hint="default" w:ascii="方正仿宋_GBK" w:hAnsi="方正仿宋_GBK" w:eastAsia="方正仿宋_GBK" w:cs="方正仿宋_GBK"/>
                <w:color w:val="auto"/>
                <w:sz w:val="28"/>
                <w:szCs w:val="28"/>
                <w:lang w:val="en-US" w:eastAsia="zh-CN"/>
              </w:rPr>
              <w:t>具有较强的针对性，提出的工作思路、任务目标、工作重点、措施举措</w:t>
            </w:r>
            <w:r>
              <w:rPr>
                <w:rFonts w:hint="eastAsia" w:ascii="方正仿宋_GBK" w:hAnsi="方正仿宋_GBK" w:eastAsia="方正仿宋_GBK" w:cs="方正仿宋_GBK"/>
                <w:color w:val="auto"/>
                <w:sz w:val="28"/>
                <w:szCs w:val="28"/>
                <w:lang w:val="en-US" w:eastAsia="zh-CN"/>
              </w:rPr>
              <w:t>、重大工程</w:t>
            </w:r>
            <w:r>
              <w:rPr>
                <w:rFonts w:hint="default" w:ascii="方正仿宋_GBK" w:hAnsi="方正仿宋_GBK" w:eastAsia="方正仿宋_GBK" w:cs="方正仿宋_GBK"/>
                <w:color w:val="auto"/>
                <w:sz w:val="28"/>
                <w:szCs w:val="28"/>
                <w:lang w:val="en-US" w:eastAsia="zh-CN"/>
              </w:rPr>
              <w:t>切实可行等进行打分。</w:t>
            </w:r>
            <w:r>
              <w:rPr>
                <w:rFonts w:hint="default" w:ascii="方正仿宋_GBK" w:hAnsi="方正仿宋_GBK" w:eastAsia="方正仿宋_GBK" w:cs="方正仿宋_GBK"/>
                <w:color w:val="auto"/>
                <w:sz w:val="28"/>
                <w:szCs w:val="28"/>
              </w:rPr>
              <w:t>优秀得1</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分，良好得</w:t>
            </w:r>
            <w:r>
              <w:rPr>
                <w:rFonts w:hint="default" w:ascii="方正仿宋_GBK" w:hAnsi="方正仿宋_GBK" w:eastAsia="方正仿宋_GBK" w:cs="方正仿宋_GBK"/>
                <w:color w:val="auto"/>
                <w:sz w:val="28"/>
                <w:szCs w:val="28"/>
                <w:lang w:val="en-US" w:eastAsia="zh-CN"/>
              </w:rPr>
              <w:t>12</w:t>
            </w:r>
            <w:r>
              <w:rPr>
                <w:rFonts w:hint="default" w:ascii="方正仿宋_GBK" w:hAnsi="方正仿宋_GBK" w:eastAsia="方正仿宋_GBK" w:cs="方正仿宋_GBK"/>
                <w:color w:val="auto"/>
                <w:sz w:val="28"/>
                <w:szCs w:val="28"/>
              </w:rPr>
              <w:t>分，较好得</w:t>
            </w:r>
            <w:r>
              <w:rPr>
                <w:rFonts w:hint="default" w:ascii="方正仿宋_GBK" w:hAnsi="方正仿宋_GBK" w:eastAsia="方正仿宋_GBK" w:cs="方正仿宋_GBK"/>
                <w:color w:val="auto"/>
                <w:sz w:val="28"/>
                <w:szCs w:val="28"/>
                <w:lang w:val="en-US" w:eastAsia="zh-CN"/>
              </w:rPr>
              <w:t>9</w:t>
            </w:r>
            <w:r>
              <w:rPr>
                <w:rFonts w:hint="default" w:ascii="方正仿宋_GBK" w:hAnsi="方正仿宋_GBK" w:eastAsia="方正仿宋_GBK" w:cs="方正仿宋_GBK"/>
                <w:color w:val="auto"/>
                <w:sz w:val="28"/>
                <w:szCs w:val="28"/>
              </w:rPr>
              <w:t>分，一般得</w:t>
            </w:r>
            <w:r>
              <w:rPr>
                <w:rFonts w:hint="default" w:ascii="方正仿宋_GBK" w:hAnsi="方正仿宋_GBK" w:eastAsia="方正仿宋_GBK" w:cs="方正仿宋_GBK"/>
                <w:color w:val="auto"/>
                <w:sz w:val="28"/>
                <w:szCs w:val="28"/>
                <w:lang w:val="en-US" w:eastAsia="zh-CN"/>
              </w:rPr>
              <w:t>6</w:t>
            </w:r>
            <w:r>
              <w:rPr>
                <w:rFonts w:hint="default" w:ascii="方正仿宋_GBK" w:hAnsi="方正仿宋_GBK" w:eastAsia="方正仿宋_GBK" w:cs="方正仿宋_GBK"/>
                <w:color w:val="auto"/>
                <w:sz w:val="28"/>
                <w:szCs w:val="28"/>
              </w:rPr>
              <w:t>分，大部分不合理得</w:t>
            </w:r>
            <w:r>
              <w:rPr>
                <w:rFonts w:hint="default" w:ascii="方正仿宋_GBK" w:hAnsi="方正仿宋_GBK" w:eastAsia="方正仿宋_GBK" w:cs="方正仿宋_GBK"/>
                <w:color w:val="auto"/>
                <w:sz w:val="28"/>
                <w:szCs w:val="28"/>
                <w:lang w:val="en-US" w:eastAsia="zh-CN"/>
              </w:rPr>
              <w:t>3</w:t>
            </w:r>
            <w:r>
              <w:rPr>
                <w:rFonts w:hint="default" w:ascii="方正仿宋_GBK" w:hAnsi="方正仿宋_GBK" w:eastAsia="方正仿宋_GBK" w:cs="方正仿宋_GBK"/>
                <w:color w:val="auto"/>
                <w:sz w:val="28"/>
                <w:szCs w:val="28"/>
              </w:rPr>
              <w:t>分，完全不合理或未提供不得分。</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lang w:val="en-US" w:eastAsia="zh-CN"/>
              </w:rPr>
              <w:t>4</w:t>
            </w:r>
            <w:r>
              <w:rPr>
                <w:rFonts w:hint="default" w:ascii="方正仿宋_GBK" w:hAnsi="方正仿宋_GBK" w:eastAsia="方正仿宋_GBK" w:cs="方正仿宋_GBK"/>
                <w:color w:val="auto"/>
                <w:sz w:val="28"/>
                <w:szCs w:val="28"/>
              </w:rPr>
              <w:t>.项目进度计划及组织措施（</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对在要求的时间阶段内对项目各阶段时间周期及各阶段完成的项目内容有详尽的描述，且人员等设置配置情况进行打分。优秀得</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分，良好得</w:t>
            </w:r>
            <w:r>
              <w:rPr>
                <w:rFonts w:hint="default" w:ascii="方正仿宋_GBK" w:hAnsi="方正仿宋_GBK" w:eastAsia="方正仿宋_GBK" w:cs="方正仿宋_GBK"/>
                <w:color w:val="auto"/>
                <w:sz w:val="28"/>
                <w:szCs w:val="28"/>
                <w:lang w:val="en-US" w:eastAsia="zh-CN"/>
              </w:rPr>
              <w:t>4</w:t>
            </w:r>
            <w:r>
              <w:rPr>
                <w:rFonts w:hint="default" w:ascii="方正仿宋_GBK" w:hAnsi="方正仿宋_GBK" w:eastAsia="方正仿宋_GBK" w:cs="方正仿宋_GBK"/>
                <w:color w:val="auto"/>
                <w:sz w:val="28"/>
                <w:szCs w:val="28"/>
              </w:rPr>
              <w:t>分，较好得</w:t>
            </w:r>
            <w:r>
              <w:rPr>
                <w:rFonts w:hint="default" w:ascii="方正仿宋_GBK" w:hAnsi="方正仿宋_GBK" w:eastAsia="方正仿宋_GBK" w:cs="方正仿宋_GBK"/>
                <w:color w:val="auto"/>
                <w:sz w:val="28"/>
                <w:szCs w:val="28"/>
                <w:lang w:val="en-US" w:eastAsia="zh-CN"/>
              </w:rPr>
              <w:t>3</w:t>
            </w:r>
            <w:r>
              <w:rPr>
                <w:rFonts w:hint="default" w:ascii="方正仿宋_GBK" w:hAnsi="方正仿宋_GBK" w:eastAsia="方正仿宋_GBK" w:cs="方正仿宋_GBK"/>
                <w:color w:val="auto"/>
                <w:sz w:val="28"/>
                <w:szCs w:val="28"/>
              </w:rPr>
              <w:t>分，一般得</w:t>
            </w:r>
            <w:r>
              <w:rPr>
                <w:rFonts w:hint="default" w:ascii="方正仿宋_GBK" w:hAnsi="方正仿宋_GBK" w:eastAsia="方正仿宋_GBK" w:cs="方正仿宋_GBK"/>
                <w:color w:val="auto"/>
                <w:sz w:val="28"/>
                <w:szCs w:val="28"/>
                <w:lang w:val="en-US" w:eastAsia="zh-CN"/>
              </w:rPr>
              <w:t>2</w:t>
            </w:r>
            <w:r>
              <w:rPr>
                <w:rFonts w:hint="default" w:ascii="方正仿宋_GBK" w:hAnsi="方正仿宋_GBK" w:eastAsia="方正仿宋_GBK" w:cs="方正仿宋_GBK"/>
                <w:color w:val="auto"/>
                <w:sz w:val="28"/>
                <w:szCs w:val="28"/>
              </w:rPr>
              <w:t>分，大部分不合理得</w:t>
            </w:r>
            <w:r>
              <w:rPr>
                <w:rFonts w:hint="default" w:ascii="方正仿宋_GBK" w:hAnsi="方正仿宋_GBK" w:eastAsia="方正仿宋_GBK" w:cs="方正仿宋_GBK"/>
                <w:color w:val="auto"/>
                <w:sz w:val="28"/>
                <w:szCs w:val="28"/>
                <w:lang w:val="en-US" w:eastAsia="zh-CN"/>
              </w:rPr>
              <w:t>1</w:t>
            </w:r>
            <w:r>
              <w:rPr>
                <w:rFonts w:hint="default" w:ascii="方正仿宋_GBK" w:hAnsi="方正仿宋_GBK" w:eastAsia="方正仿宋_GBK" w:cs="方正仿宋_GBK"/>
                <w:color w:val="auto"/>
                <w:sz w:val="28"/>
                <w:szCs w:val="28"/>
              </w:rPr>
              <w:t>分，完全不合理或未提供不得分。</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p>
        </w:tc>
        <w:tc>
          <w:tcPr>
            <w:tcW w:w="6814"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.申报资料质量（</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对申报资料的完整、齐备性等进行打分。优秀得</w:t>
            </w:r>
            <w:r>
              <w:rPr>
                <w:rFonts w:hint="default" w:ascii="方正仿宋_GBK" w:hAnsi="方正仿宋_GBK" w:eastAsia="方正仿宋_GBK" w:cs="方正仿宋_GBK"/>
                <w:color w:val="auto"/>
                <w:sz w:val="28"/>
                <w:szCs w:val="28"/>
                <w:lang w:val="en-US" w:eastAsia="zh-CN"/>
              </w:rPr>
              <w:t>5</w:t>
            </w:r>
            <w:r>
              <w:rPr>
                <w:rFonts w:hint="default" w:ascii="方正仿宋_GBK" w:hAnsi="方正仿宋_GBK" w:eastAsia="方正仿宋_GBK" w:cs="方正仿宋_GBK"/>
                <w:color w:val="auto"/>
                <w:sz w:val="28"/>
                <w:szCs w:val="28"/>
              </w:rPr>
              <w:t>分，良好得</w:t>
            </w:r>
            <w:r>
              <w:rPr>
                <w:rFonts w:hint="default" w:ascii="方正仿宋_GBK" w:hAnsi="方正仿宋_GBK" w:eastAsia="方正仿宋_GBK" w:cs="方正仿宋_GBK"/>
                <w:color w:val="auto"/>
                <w:sz w:val="28"/>
                <w:szCs w:val="28"/>
                <w:lang w:val="en-US" w:eastAsia="zh-CN"/>
              </w:rPr>
              <w:t>4</w:t>
            </w:r>
            <w:r>
              <w:rPr>
                <w:rFonts w:hint="default" w:ascii="方正仿宋_GBK" w:hAnsi="方正仿宋_GBK" w:eastAsia="方正仿宋_GBK" w:cs="方正仿宋_GBK"/>
                <w:color w:val="auto"/>
                <w:sz w:val="28"/>
                <w:szCs w:val="28"/>
              </w:rPr>
              <w:t>分，较好得</w:t>
            </w:r>
            <w:r>
              <w:rPr>
                <w:rFonts w:hint="default" w:ascii="方正仿宋_GBK" w:hAnsi="方正仿宋_GBK" w:eastAsia="方正仿宋_GBK" w:cs="方正仿宋_GBK"/>
                <w:color w:val="auto"/>
                <w:sz w:val="28"/>
                <w:szCs w:val="28"/>
                <w:lang w:val="en-US" w:eastAsia="zh-CN"/>
              </w:rPr>
              <w:t>3</w:t>
            </w:r>
            <w:r>
              <w:rPr>
                <w:rFonts w:hint="default" w:ascii="方正仿宋_GBK" w:hAnsi="方正仿宋_GBK" w:eastAsia="方正仿宋_GBK" w:cs="方正仿宋_GBK"/>
                <w:color w:val="auto"/>
                <w:sz w:val="28"/>
                <w:szCs w:val="28"/>
              </w:rPr>
              <w:t>分，一般得</w:t>
            </w:r>
            <w:r>
              <w:rPr>
                <w:rFonts w:hint="default" w:ascii="方正仿宋_GBK" w:hAnsi="方正仿宋_GBK" w:eastAsia="方正仿宋_GBK" w:cs="方正仿宋_GBK"/>
                <w:color w:val="auto"/>
                <w:sz w:val="28"/>
                <w:szCs w:val="28"/>
                <w:lang w:val="en-US" w:eastAsia="zh-CN"/>
              </w:rPr>
              <w:t>2</w:t>
            </w:r>
            <w:r>
              <w:rPr>
                <w:rFonts w:hint="default" w:ascii="方正仿宋_GBK" w:hAnsi="方正仿宋_GBK" w:eastAsia="方正仿宋_GBK" w:cs="方正仿宋_GBK"/>
                <w:color w:val="auto"/>
                <w:sz w:val="28"/>
                <w:szCs w:val="28"/>
              </w:rPr>
              <w:t>分，大部分不合理得</w:t>
            </w:r>
            <w:r>
              <w:rPr>
                <w:rFonts w:hint="default" w:ascii="方正仿宋_GBK" w:hAnsi="方正仿宋_GBK" w:eastAsia="方正仿宋_GBK" w:cs="方正仿宋_GBK"/>
                <w:color w:val="auto"/>
                <w:sz w:val="28"/>
                <w:szCs w:val="28"/>
                <w:lang w:val="en-US" w:eastAsia="zh-CN"/>
              </w:rPr>
              <w:t>1</w:t>
            </w:r>
            <w:r>
              <w:rPr>
                <w:rFonts w:hint="default" w:ascii="方正仿宋_GBK" w:hAnsi="方正仿宋_GBK" w:eastAsia="方正仿宋_GBK" w:cs="方正仿宋_GBK"/>
                <w:color w:val="auto"/>
                <w:sz w:val="28"/>
                <w:szCs w:val="28"/>
              </w:rPr>
              <w:t>分，完全不合理或未提供不得分。</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2" w:hRule="atLeast"/>
          <w:jc w:val="center"/>
        </w:trPr>
        <w:tc>
          <w:tcPr>
            <w:tcW w:w="8209" w:type="dxa"/>
            <w:gridSpan w:val="2"/>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1400" w:firstLineChars="500"/>
              <w:jc w:val="both"/>
              <w:textAlignment w:val="auto"/>
              <w:outlineLvl w:val="9"/>
              <w:rPr>
                <w:rFonts w:hint="default"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rPr>
              <w:t>合计得分</w:t>
            </w:r>
          </w:p>
        </w:tc>
        <w:tc>
          <w:tcPr>
            <w:tcW w:w="840" w:type="dxa"/>
            <w:tcMar>
              <w:top w:w="0" w:type="dxa"/>
              <w:left w:w="105" w:type="dxa"/>
              <w:bottom w:w="0" w:type="dxa"/>
              <w:right w:w="105" w:type="dxa"/>
            </w:tcMar>
            <w:vAlign w:val="center"/>
          </w:tcPr>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eastAsia="方正仿宋_GBK" w:cs="Times New Roman"/>
                <w:color w:val="333333"/>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0220C"/>
    <w:rsid w:val="34D331C8"/>
    <w:rsid w:val="49C73F5F"/>
    <w:rsid w:val="64C0220C"/>
    <w:rsid w:val="FE76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2023-07-12T17:07:00Z</dcterms:created>
  <dc:creator>曹骁阳</dc:creator>
  <cp:lastModifiedBy>周卒</cp:lastModifiedBy>
  <dcterms:modified xsi:type="dcterms:W3CDTF">2023-08-30T09:10:55Z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