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line="240" w:lineRule="auto"/>
        <w:rPr>
          <w:rFonts w:ascii="Times New Roman" w:hAnsi="Times New Roman" w:cs="方正仿宋_GBK"/>
          <w:bCs/>
        </w:rPr>
      </w:pPr>
    </w:p>
    <w:p>
      <w:pPr>
        <w:adjustRightInd/>
        <w:spacing w:before="0" w:after="0" w:line="240" w:lineRule="auto"/>
        <w:rPr>
          <w:rFonts w:ascii="Times New Roman" w:hAnsi="Times New Roman" w:cs="方正仿宋_GBK"/>
          <w:bCs/>
        </w:rPr>
      </w:pPr>
    </w:p>
    <w:p>
      <w:pPr>
        <w:adjustRightInd/>
        <w:spacing w:before="0" w:after="0" w:line="240" w:lineRule="auto"/>
        <w:rPr>
          <w:rFonts w:ascii="Times New Roman" w:hAnsi="Times New Roman" w:cs="方正仿宋_GBK"/>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jc w:val="center"/>
        <w:rPr>
          <w:rFonts w:eastAsia="宋体"/>
          <w:kern w:val="2"/>
        </w:rPr>
      </w:pPr>
    </w:p>
    <w:p>
      <w:pPr>
        <w:adjustRightInd/>
        <w:spacing w:before="0" w:after="0" w:line="240" w:lineRule="auto"/>
        <w:jc w:val="center"/>
        <w:rPr>
          <w:rFonts w:eastAsia="宋体"/>
          <w:kern w:val="2"/>
        </w:rPr>
      </w:pPr>
    </w:p>
    <w:p>
      <w:pPr>
        <w:adjustRightInd/>
        <w:spacing w:before="0" w:after="0" w:line="240" w:lineRule="auto"/>
        <w:jc w:val="both"/>
        <w:rPr>
          <w:rFonts w:eastAsia="宋体"/>
          <w:kern w:val="2"/>
        </w:rPr>
      </w:pPr>
    </w:p>
    <w:p>
      <w:pPr>
        <w:adjustRightInd/>
        <w:spacing w:before="0" w:after="0" w:line="240" w:lineRule="auto"/>
        <w:jc w:val="center"/>
        <w:rPr>
          <w:rFonts w:hint="eastAsia" w:cs="方正仿宋_GBK"/>
          <w:bCs/>
        </w:rPr>
      </w:pPr>
      <w:r>
        <w:rPr>
          <w:rFonts w:hint="eastAsia" w:eastAsia="方正仿宋_GBK" w:cs="方正仿宋_GBK"/>
          <w:kern w:val="2"/>
        </w:rPr>
        <w:t>渝发改财金〔2023〕754号</w:t>
      </w:r>
    </w:p>
    <w:p>
      <w:pPr>
        <w:adjustRightInd/>
        <w:spacing w:before="0" w:after="0" w:line="240" w:lineRule="auto"/>
        <w:jc w:val="center"/>
        <w:rPr>
          <w:bCs/>
        </w:rPr>
      </w:pPr>
    </w:p>
    <w:p>
      <w:pPr>
        <w:keepNext w:val="0"/>
        <w:keepLines w:val="0"/>
        <w:pageBreakBefore w:val="0"/>
        <w:kinsoku/>
        <w:wordWrap/>
        <w:overflowPunct/>
        <w:topLinePunct w:val="0"/>
        <w:autoSpaceDE/>
        <w:autoSpaceDN/>
        <w:bidi w:val="0"/>
        <w:adjustRightInd/>
        <w:snapToGrid/>
        <w:spacing w:before="0" w:after="0" w:line="240" w:lineRule="auto"/>
        <w:ind w:right="0"/>
        <w:jc w:val="center"/>
        <w:rPr>
          <w:rFonts w:hint="eastAsia"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before="0" w:after="0" w:line="580" w:lineRule="exact"/>
        <w:ind w:right="0"/>
        <w:jc w:val="center"/>
        <w:rPr>
          <w:rFonts w:hint="eastAsia" w:eastAsia="方正小标宋_GBK" w:cs="方正小标宋_GBK"/>
          <w:sz w:val="44"/>
          <w:szCs w:val="44"/>
        </w:rPr>
      </w:pPr>
      <w:r>
        <w:rPr>
          <w:rFonts w:hint="eastAsia" w:eastAsia="方正小标宋_GBK" w:cs="方正小标宋_GBK"/>
          <w:sz w:val="44"/>
          <w:szCs w:val="44"/>
        </w:rPr>
        <w:t>重庆市发展和改革委员会</w:t>
      </w:r>
    </w:p>
    <w:p>
      <w:pPr>
        <w:keepNext w:val="0"/>
        <w:keepLines w:val="0"/>
        <w:pageBreakBefore w:val="0"/>
        <w:kinsoku/>
        <w:wordWrap/>
        <w:overflowPunct/>
        <w:topLinePunct w:val="0"/>
        <w:autoSpaceDE/>
        <w:autoSpaceDN/>
        <w:bidi w:val="0"/>
        <w:adjustRightInd/>
        <w:snapToGrid/>
        <w:spacing w:before="0" w:after="0" w:line="580" w:lineRule="exact"/>
        <w:ind w:right="0"/>
        <w:jc w:val="center"/>
        <w:rPr>
          <w:rFonts w:hint="eastAsia" w:eastAsia="方正小标宋_GBK" w:cs="方正小标宋_GBK"/>
          <w:sz w:val="44"/>
          <w:szCs w:val="44"/>
        </w:rPr>
      </w:pPr>
      <w:r>
        <w:rPr>
          <w:rFonts w:hint="eastAsia" w:eastAsia="方正小标宋_GBK" w:cs="方正小标宋_GBK"/>
          <w:sz w:val="44"/>
          <w:szCs w:val="44"/>
        </w:rPr>
        <w:t>关于做好2023年创业投资企业备案</w:t>
      </w:r>
    </w:p>
    <w:p>
      <w:pPr>
        <w:keepNext w:val="0"/>
        <w:keepLines w:val="0"/>
        <w:pageBreakBefore w:val="0"/>
        <w:kinsoku/>
        <w:wordWrap/>
        <w:overflowPunct/>
        <w:topLinePunct w:val="0"/>
        <w:autoSpaceDE/>
        <w:autoSpaceDN/>
        <w:bidi w:val="0"/>
        <w:adjustRightInd/>
        <w:snapToGrid/>
        <w:spacing w:before="0" w:after="0" w:line="580" w:lineRule="exact"/>
        <w:ind w:right="0"/>
        <w:jc w:val="center"/>
        <w:rPr>
          <w:rFonts w:hint="eastAsia" w:eastAsia="方正小标宋_GBK" w:cs="方正小标宋_GBK"/>
          <w:sz w:val="44"/>
          <w:szCs w:val="44"/>
        </w:rPr>
      </w:pPr>
      <w:r>
        <w:rPr>
          <w:rFonts w:hint="eastAsia" w:eastAsia="方正小标宋_GBK" w:cs="方正小标宋_GBK"/>
          <w:sz w:val="44"/>
          <w:szCs w:val="44"/>
        </w:rPr>
        <w:t>年检工作的通知</w:t>
      </w:r>
    </w:p>
    <w:p>
      <w:pPr>
        <w:keepNext w:val="0"/>
        <w:keepLines w:val="0"/>
        <w:pageBreakBefore w:val="0"/>
        <w:kinsoku/>
        <w:wordWrap/>
        <w:overflowPunct/>
        <w:topLinePunct w:val="0"/>
        <w:autoSpaceDE/>
        <w:autoSpaceDN/>
        <w:bidi w:val="0"/>
        <w:adjustRightInd/>
        <w:snapToGrid/>
        <w:spacing w:before="0" w:after="0" w:line="240" w:lineRule="auto"/>
        <w:ind w:right="0"/>
        <w:rPr>
          <w:rFonts w:hint="eastAsia" w:cs="方正仿宋_GBK"/>
        </w:rPr>
      </w:pPr>
    </w:p>
    <w:p>
      <w:pPr>
        <w:keepNext w:val="0"/>
        <w:keepLines w:val="0"/>
        <w:pageBreakBefore w:val="0"/>
        <w:kinsoku/>
        <w:wordWrap/>
        <w:overflowPunct/>
        <w:topLinePunct w:val="0"/>
        <w:autoSpaceDE/>
        <w:autoSpaceDN/>
        <w:bidi w:val="0"/>
        <w:adjustRightInd/>
        <w:snapToGrid/>
        <w:spacing w:before="0" w:after="0" w:line="520" w:lineRule="exact"/>
        <w:ind w:right="0" w:firstLine="0" w:firstLineChars="0"/>
      </w:pPr>
      <w:r>
        <w:rPr>
          <w:rFonts w:hint="eastAsia"/>
        </w:rPr>
        <w:t>各有关创业投资企业、创业投资管理企业、天使投资人：</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为全面贯彻落实《国务院关于促进创业投资持续健康发展的若干意见》（国发〔2016〕53号，以下简称国发53号文）文件精神，促进备案创业投资企业持续健康规范发展，</w:t>
      </w:r>
      <w:r>
        <w:rPr>
          <w:rFonts w:hint="eastAsia"/>
          <w:sz w:val="30"/>
          <w:szCs w:val="30"/>
        </w:rPr>
        <w:t>根据</w:t>
      </w:r>
      <w:r>
        <w:rPr>
          <w:rFonts w:hint="eastAsia"/>
        </w:rPr>
        <w:t>《创业投资企业管理暂行办法》（国家发展改革委等10部委令2005年第39号，以下简称《办法》）有关规定，现就做好2023年创业投资企业备案年检工作通知如下：</w:t>
      </w:r>
    </w:p>
    <w:p>
      <w:pPr>
        <w:keepNext w:val="0"/>
        <w:keepLines w:val="0"/>
        <w:pageBreakBefore w:val="0"/>
        <w:numPr>
          <w:ilvl w:val="0"/>
          <w:numId w:val="1"/>
        </w:numPr>
        <w:kinsoku/>
        <w:wordWrap/>
        <w:overflowPunct/>
        <w:topLinePunct w:val="0"/>
        <w:autoSpaceDE/>
        <w:autoSpaceDN/>
        <w:bidi w:val="0"/>
        <w:adjustRightInd/>
        <w:snapToGrid/>
        <w:spacing w:before="0" w:after="0" w:line="520" w:lineRule="exact"/>
        <w:ind w:right="0" w:firstLine="632" w:firstLineChars="200"/>
        <w:rPr>
          <w:rFonts w:hint="eastAsia" w:eastAsia="方正黑体_GBK" w:cs="方正黑体_GBK"/>
        </w:rPr>
      </w:pPr>
      <w:r>
        <w:rPr>
          <w:rFonts w:hint="eastAsia" w:eastAsia="方正黑体_GBK" w:cs="方正黑体_GBK"/>
        </w:rPr>
        <w:t>年检工作要求</w:t>
      </w:r>
    </w:p>
    <w:p>
      <w:pPr>
        <w:keepNext w:val="0"/>
        <w:keepLines w:val="0"/>
        <w:pageBreakBefore w:val="0"/>
        <w:widowControl w:val="0"/>
        <w:numPr>
          <w:ilvl w:val="255"/>
          <w:numId w:val="0"/>
        </w:numPr>
        <w:kinsoku/>
        <w:wordWrap/>
        <w:overflowPunct/>
        <w:topLinePunct w:val="0"/>
        <w:autoSpaceDE/>
        <w:autoSpaceDN/>
        <w:bidi w:val="0"/>
        <w:adjustRightInd/>
        <w:snapToGrid/>
        <w:spacing w:before="0" w:after="0" w:line="520" w:lineRule="exact"/>
        <w:ind w:left="0" w:leftChars="0" w:right="0" w:rightChars="0" w:firstLine="632" w:firstLineChars="200"/>
        <w:jc w:val="both"/>
        <w:textAlignment w:val="baseline"/>
        <w:rPr>
          <w:rFonts w:hint="eastAsia" w:ascii="Times New Roman" w:hAnsi="Times New Roman" w:eastAsia="方正楷体_GBK" w:cs="方正楷体_GBK"/>
          <w:sz w:val="32"/>
          <w:szCs w:val="32"/>
          <w:lang w:val="en-US" w:eastAsia="zh-CN"/>
        </w:rPr>
      </w:pPr>
      <w:r>
        <w:rPr>
          <w:rFonts w:hint="eastAsia" w:eastAsia="方正楷体_GBK" w:cs="方正楷体_GBK"/>
        </w:rPr>
        <w:t>（一）</w:t>
      </w:r>
      <w:r>
        <w:rPr>
          <w:rFonts w:hint="eastAsia" w:eastAsia="方正楷体_GBK" w:cs="方正楷体_GBK"/>
        </w:rPr>
        <w:t>年检范围</w:t>
      </w:r>
    </w:p>
    <w:p>
      <w:pPr>
        <w:keepNext w:val="0"/>
        <w:keepLines w:val="0"/>
        <w:pageBreakBefore w:val="0"/>
        <w:numPr>
          <w:ilvl w:val="0"/>
          <w:numId w:val="0"/>
        </w:numPr>
        <w:kinsoku/>
        <w:wordWrap/>
        <w:overflowPunct/>
        <w:topLinePunct w:val="0"/>
        <w:autoSpaceDE/>
        <w:autoSpaceDN/>
        <w:bidi w:val="0"/>
        <w:adjustRightInd/>
        <w:snapToGrid/>
        <w:spacing w:before="0" w:after="0" w:line="520" w:lineRule="exact"/>
        <w:ind w:left="0" w:right="0" w:rightChars="0" w:firstLine="632" w:firstLineChars="200"/>
        <w:rPr>
          <w:rFonts w:eastAsia="方正黑体_GBK" w:cs="方正黑体_GBK"/>
        </w:rPr>
      </w:pPr>
      <w:r>
        <w:rPr>
          <w:rFonts w:hint="eastAsia"/>
        </w:rPr>
        <w:t>2022年12月31日前已通过“全国创业投资企业备案管理系统”（以下简称“创投管理系统”）备案的创业投资企业及其管理顾问机构。</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rPr>
          <w:rFonts w:hint="eastAsia" w:eastAsia="方正楷体_GBK" w:cs="方正楷体_GBK"/>
        </w:rPr>
      </w:pPr>
      <w:r>
        <w:rPr>
          <w:rFonts w:hint="eastAsia" w:eastAsia="方正楷体_GBK" w:cs="方正楷体_GBK"/>
        </w:rPr>
        <w:t>（二）年检时间</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各备案创业投资企业在2023年8月31日前，通过“创投管理系统”，完成对备案创业投资企业及其管理顾问机构年检材料的填报，并提交相关资料的纸质版。</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rPr>
          <w:rFonts w:hint="eastAsia" w:eastAsia="方正楷体_GBK" w:cs="方正楷体_GBK"/>
        </w:rPr>
      </w:pPr>
      <w:r>
        <w:rPr>
          <w:rFonts w:hint="eastAsia" w:eastAsia="方正楷体_GBK" w:cs="方正楷体_GBK"/>
        </w:rPr>
        <w:t>（三）年检内容</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rPr>
          <w:rFonts w:hint="eastAsia"/>
        </w:rPr>
      </w:pPr>
      <w:r>
        <w:rPr>
          <w:rFonts w:hint="eastAsia"/>
        </w:rPr>
        <w:t>投资运作是否符合《创业投资企业管理暂行办法》第二、三章相关条款规定以及《规范募集行为通知》规定。重点检查是否涉嫌非法集资、二级市场投资和债券投资等违规行为，是否落实“投资运作过程中的重大事件及时向备案管理部门报告”等要求。</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rPr>
          <w:rFonts w:hint="eastAsia" w:eastAsia="方正楷体_GBK" w:cs="方正楷体_GBK"/>
        </w:rPr>
      </w:pPr>
      <w:r>
        <w:rPr>
          <w:rFonts w:hint="eastAsia" w:eastAsia="方正楷体_GBK" w:cs="方正楷体_GBK"/>
        </w:rPr>
        <w:t>（四）年检程序</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1．备案创业投资企业通过“创投管理系统”，提交年度财务报告、年度业务报告及其他相关资料。其中，年度财务报告应当经注册会计师审计，能够准确陈述备案创业投资企业资产负债和投资收益等情况。年度业务报告能够准确陈述备案创业投资企业历史沿革、组织管理结构、资本资产状况、投资运作及典型投资案例等情况。其他相关资料包括下列能够简要反映截止到2022年末全年度业务情况和经济社会贡献情况的相关表格：</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《创业投资企业基本情况表》（实行委托管理的，还应当填写《创业投资管理企业基本情况表》）；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《创业投资企业高管人员情况表》（实行委托管理的还应当填写《创业投资管理企业高管人员情况表》）；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《创业投资企业资本来源情况表》；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《创业投资企业资产负债情况表》；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《创业投资企业从事创业投资情况表》；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《创业投资企业股本退出情况表》；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《创业投资企业投资收益与应纳税所得抵扣情况表》；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《被投企业经济社会贡献情况表》；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《创业投资企业经济社会贡献情况汇总表》。</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对上述表格中涉及投资情况的，应提供相关法律文件或证明材料的复印件（邮箱：chongqingpe@163.com）。为避免漏检和重复检查，实行委托管理的创业投资企业，由受托方以委托方名义提交上述文件。</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2．我委审核相关材料，完成对备案创业投资企业及其管理顾问机构的年度检查，并为年度检查合格创业投资企业出具证明文件。投资运作不符合《办法》规定的企业，我委将提出改正意见并督促落实，整改不到位的年检不予通过。对通过全国信用信息共享平台查询存在失信行为的创投企业，年检不予通过。</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rPr>
          <w:rFonts w:hint="eastAsia" w:eastAsia="方正黑体_GBK" w:cs="方正黑体_GBK"/>
        </w:rPr>
      </w:pPr>
      <w:r>
        <w:rPr>
          <w:rFonts w:hint="eastAsia" w:eastAsia="方正黑体_GBK" w:cs="方正黑体_GBK"/>
        </w:rPr>
        <w:t>二、税收优惠申请</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rPr>
          <w:rFonts w:hint="eastAsia"/>
        </w:rPr>
      </w:pPr>
      <w:r>
        <w:rPr>
          <w:rFonts w:hint="eastAsia"/>
        </w:rPr>
        <w:t>享受税收优惠政策的创业投资企业应符合《关于创业投资企业和天使投资个人有关税收政策的通知》（财税〔2018〕55号）和《关于创业投资企业个人合伙人所得税政策问题的通知》（财税〔2019〕8号）等文件规定，符合国家发展改革委有关创业投资企业的管理规范，并按照《办法》有关规定进行备案并通过年检。经自行比对，符合相应条件的创业投资企业和天使投资人可通过创投备案系统“创投税收优惠”模块提出申请，填报《创业投资企业所得税抵扣情况表》、《天使投资人所得税抵扣情况表》，并签署信用承诺书（见附件）。我委将对创业投资企业和天使投资人及其所投项目是否符合有关规定进行核查，及时将企业备案年检和税收登记信息推送税务部门参考，以确保其能够及时享受优惠政策。</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rPr>
          <w:rFonts w:hint="eastAsia" w:eastAsia="方正黑体_GBK" w:cs="方正黑体_GBK"/>
        </w:rPr>
      </w:pPr>
      <w:r>
        <w:rPr>
          <w:rFonts w:hint="eastAsia" w:eastAsia="方正黑体_GBK" w:cs="方正黑体_GBK"/>
        </w:rPr>
        <w:t>三</w:t>
      </w:r>
      <w:r>
        <w:rPr>
          <w:rFonts w:hint="eastAsia" w:eastAsia="方正黑体_GBK" w:cs="方正黑体_GBK"/>
        </w:rPr>
        <w:t>、其他事项</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企业申报过程中涉及的税收政策相关问题，由税务部门负责解释。请创投企业和天使投资人在填报年检资料和税务信息时，同时提交《信用承诺书》（见附件），如发现创投企业和天使投资人提供虚假材料、违规享受税收政策的，我委将商税务部门依法依规进行惩戒。</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（纸质材料报送地址：重庆市渝北区星光大道11号重庆金融中心裙楼重庆股权投资基金协会，联系人：彭菲，023—67643741；张险峰，023—67575919）</w:t>
      </w: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p>
    <w:p>
      <w:pPr>
        <w:keepNext w:val="0"/>
        <w:keepLines w:val="0"/>
        <w:pageBreakBefore w:val="0"/>
        <w:kinsoku/>
        <w:wordWrap/>
        <w:overflowPunct/>
        <w:topLinePunct w:val="0"/>
        <w:autoSpaceDE/>
        <w:autoSpaceDN/>
        <w:bidi w:val="0"/>
        <w:adjustRightInd/>
        <w:snapToGrid/>
        <w:spacing w:before="0" w:after="0" w:line="520" w:lineRule="exact"/>
        <w:ind w:right="0" w:firstLine="632" w:firstLineChars="200"/>
      </w:pPr>
      <w:r>
        <w:rPr>
          <w:rFonts w:hint="eastAsia"/>
        </w:rPr>
        <w:t>附件：信用承诺书</w:t>
      </w: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pP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pP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pPr>
    </w:p>
    <w:p>
      <w:pPr>
        <w:keepNext w:val="0"/>
        <w:keepLines w:val="0"/>
        <w:pageBreakBefore w:val="0"/>
        <w:kinsoku/>
        <w:wordWrap/>
        <w:overflowPunct/>
        <w:topLinePunct w:val="0"/>
        <w:autoSpaceDE/>
        <w:autoSpaceDN/>
        <w:bidi w:val="0"/>
        <w:adjustRightInd/>
        <w:snapToGrid/>
        <w:spacing w:before="0" w:after="0" w:line="240" w:lineRule="auto"/>
        <w:ind w:right="0" w:firstLine="4440" w:firstLineChars="1405"/>
      </w:pPr>
      <w:r>
        <w:rPr>
          <w:rFonts w:hint="eastAsia"/>
        </w:rPr>
        <w:t>重庆市发展和改革委员会</w:t>
      </w:r>
    </w:p>
    <w:p>
      <w:pPr>
        <w:keepNext w:val="0"/>
        <w:keepLines w:val="0"/>
        <w:pageBreakBefore w:val="0"/>
        <w:kinsoku/>
        <w:wordWrap/>
        <w:overflowPunct/>
        <w:topLinePunct w:val="0"/>
        <w:autoSpaceDE/>
        <w:autoSpaceDN/>
        <w:bidi w:val="0"/>
        <w:adjustRightInd/>
        <w:snapToGrid/>
        <w:spacing w:before="0" w:after="0" w:line="240" w:lineRule="auto"/>
        <w:ind w:right="0" w:firstLine="5056" w:firstLineChars="1600"/>
      </w:pPr>
      <w:r>
        <w:rPr>
          <w:rFonts w:hint="eastAsia"/>
        </w:rPr>
        <w:t>2023年6月</w:t>
      </w:r>
      <w:r>
        <w:rPr>
          <w:rFonts w:hint="eastAsia"/>
          <w:lang w:val="en-US" w:eastAsia="zh-CN"/>
        </w:rPr>
        <w:t>29</w:t>
      </w:r>
      <w:r>
        <w:rPr>
          <w:rFonts w:hint="eastAsia"/>
        </w:rPr>
        <w:t xml:space="preserve">日        </w:t>
      </w: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eastAsia="黑体" w:cs="黑体"/>
        </w:rPr>
      </w:pP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eastAsia="黑体" w:cs="黑体"/>
        </w:rPr>
        <w:sectPr>
          <w:footerReference r:id="rId3" w:type="default"/>
          <w:footerReference r:id="rId4" w:type="even"/>
          <w:pgSz w:w="11906" w:h="16838"/>
          <w:pgMar w:top="2098" w:right="1531" w:bottom="1984" w:left="1531" w:header="851" w:footer="1417" w:gutter="0"/>
          <w:pgNumType w:fmt="decimal" w:start="1"/>
          <w:cols w:space="72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after="0" w:line="240" w:lineRule="auto"/>
        <w:ind w:right="0" w:firstLine="0" w:firstLineChars="0"/>
        <w:rPr>
          <w:rFonts w:hint="eastAsia" w:eastAsia="方正黑体_GBK" w:cs="方正黑体_GBK"/>
        </w:rPr>
      </w:pPr>
      <w:r>
        <w:rPr>
          <w:rFonts w:hint="eastAsia" w:eastAsia="方正黑体_GBK" w:cs="方正黑体_GBK"/>
        </w:rPr>
        <w:t>附件</w:t>
      </w: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hint="eastAsia" w:cs="方正仿宋_GBK"/>
        </w:rPr>
      </w:pPr>
    </w:p>
    <w:p>
      <w:pPr>
        <w:keepNext w:val="0"/>
        <w:keepLines w:val="0"/>
        <w:pageBreakBefore w:val="0"/>
        <w:kinsoku/>
        <w:wordWrap/>
        <w:overflowPunct/>
        <w:topLinePunct w:val="0"/>
        <w:autoSpaceDE/>
        <w:autoSpaceDN/>
        <w:bidi w:val="0"/>
        <w:adjustRightInd/>
        <w:snapToGrid/>
        <w:spacing w:before="0" w:after="0" w:line="580" w:lineRule="exact"/>
        <w:ind w:right="0" w:firstLine="0" w:firstLineChars="0"/>
        <w:jc w:val="center"/>
        <w:rPr>
          <w:rFonts w:hint="eastAsia" w:eastAsia="方正小标宋_GBK" w:cs="方正小标宋_GBK"/>
          <w:sz w:val="44"/>
          <w:szCs w:val="44"/>
        </w:rPr>
      </w:pPr>
      <w:r>
        <w:rPr>
          <w:rFonts w:hint="eastAsia" w:eastAsia="方正小标宋_GBK" w:cs="方正小标宋_GBK"/>
          <w:sz w:val="44"/>
          <w:szCs w:val="44"/>
        </w:rPr>
        <w:t>信用承诺书</w:t>
      </w: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eastAsia="仿宋_GB2312" w:cs="仿宋_GB2312"/>
        </w:rPr>
      </w:pP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hint="eastAsia" w:cs="方正仿宋_GBK"/>
        </w:rPr>
      </w:pPr>
      <w:r>
        <w:rPr>
          <w:rFonts w:hint="eastAsia" w:cs="方正仿宋_GBK"/>
        </w:rPr>
        <w:t>我单位（名称）</w:t>
      </w:r>
      <w:r>
        <w:rPr>
          <w:rFonts w:hint="eastAsia" w:cs="方正仿宋_GBK"/>
          <w:u w:val="single"/>
        </w:rPr>
        <w:t xml:space="preserve">                                </w:t>
      </w:r>
      <w:r>
        <w:rPr>
          <w:rFonts w:hint="eastAsia" w:cs="方正仿宋_GBK"/>
        </w:rPr>
        <w:t>，统一社会信用代码</w:t>
      </w:r>
      <w:r>
        <w:rPr>
          <w:rFonts w:hint="eastAsia" w:cs="方正仿宋_GBK"/>
          <w:u w:val="single"/>
        </w:rPr>
        <w:t xml:space="preserve">                              </w:t>
      </w:r>
      <w:r>
        <w:rPr>
          <w:rFonts w:hint="eastAsia" w:cs="方正仿宋_GBK"/>
        </w:rPr>
        <w:t>。现就</w:t>
      </w:r>
      <w:r>
        <w:rPr>
          <w:rFonts w:cs="方正仿宋_GBK"/>
          <w:lang w:val="en"/>
        </w:rPr>
        <w:t>2022</w:t>
      </w:r>
      <w:r>
        <w:rPr>
          <w:rFonts w:hint="eastAsia" w:cs="方正仿宋_GBK"/>
        </w:rPr>
        <w:t>年度创投企业年检提交的相关资料郑重承诺如下：</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right="0" w:rightChars="0" w:firstLine="632" w:firstLineChars="200"/>
        <w:rPr>
          <w:rFonts w:hint="eastAsia" w:cs="方正仿宋_GBK"/>
          <w:bCs/>
        </w:rPr>
      </w:pPr>
      <w:r>
        <w:rPr>
          <w:rFonts w:hint="eastAsia" w:cs="方正仿宋_GBK"/>
        </w:rPr>
        <w:t>一、我单位符合《</w:t>
      </w:r>
      <w:r>
        <w:rPr>
          <w:rFonts w:hint="eastAsia" w:cs="方正仿宋_GBK"/>
          <w:spacing w:val="-6"/>
        </w:rPr>
        <w:t>创业投资企业管理暂行办法》（国家</w:t>
      </w:r>
      <w:r>
        <w:rPr>
          <w:rFonts w:hint="eastAsia"/>
        </w:rPr>
        <w:t>发展改革委等10部委令〔2005〕第39号</w:t>
      </w:r>
      <w:r>
        <w:rPr>
          <w:rFonts w:hint="eastAsia" w:cs="方正仿宋_GBK"/>
          <w:spacing w:val="-6"/>
        </w:rPr>
        <w:t>）相关</w:t>
      </w:r>
      <w:r>
        <w:rPr>
          <w:rFonts w:hint="eastAsia" w:cs="方正仿宋_GBK"/>
          <w:bCs/>
        </w:rPr>
        <w:t>规定，规范运作，无受到刑事处罚、行政处罚、被采取监管措施、被立案调查、被列入失信惩戒名单等情况，不涉嫌非法集资、二级市场投资和债券投资等违规行为。对所提交的年检材料的</w:t>
      </w:r>
      <w:r>
        <w:rPr>
          <w:rFonts w:hint="eastAsia" w:cs="方正仿宋_GBK"/>
        </w:rPr>
        <w:t>合法性、真实性、有效性负责</w:t>
      </w:r>
      <w:r>
        <w:rPr>
          <w:rFonts w:hint="eastAsia" w:cs="方正仿宋_GBK"/>
          <w:bCs/>
        </w:rPr>
        <w:t>。</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right="0" w:rightChars="0" w:firstLine="632" w:firstLineChars="200"/>
        <w:rPr>
          <w:rFonts w:hint="eastAsia" w:cs="方正仿宋_GBK"/>
          <w:bCs/>
        </w:rPr>
      </w:pPr>
      <w:r>
        <w:rPr>
          <w:rFonts w:hint="eastAsia" w:cs="方正仿宋_GBK"/>
          <w:bCs/>
        </w:rPr>
        <w:t>二、我单位承诺对所填报的税收登记信息无</w:t>
      </w:r>
      <w:r>
        <w:rPr>
          <w:rFonts w:hint="eastAsia" w:cs="方正仿宋_GBK"/>
        </w:rPr>
        <w:t>弄虚作假和违法违规等行为，自觉接受政府、社会公众、新闻舆论的监督。</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right="0" w:rightChars="0" w:firstLine="632" w:firstLineChars="200"/>
        <w:rPr>
          <w:rFonts w:hint="eastAsia" w:cs="方正仿宋_GBK"/>
          <w:bCs/>
        </w:rPr>
      </w:pPr>
      <w:r>
        <w:rPr>
          <w:rFonts w:hint="eastAsia" w:cs="方正仿宋_GBK"/>
          <w:bCs/>
        </w:rPr>
        <w:t>三、如违反上述承诺，我单位同意按税收征管法等规定处理</w:t>
      </w:r>
      <w:r>
        <w:rPr>
          <w:rFonts w:hint="eastAsia" w:cs="方正仿宋_GBK"/>
        </w:rPr>
        <w:t>。</w:t>
      </w: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hint="eastAsia" w:cs="方正仿宋_GBK"/>
        </w:rPr>
      </w:pPr>
      <w:r>
        <w:rPr>
          <w:rFonts w:hint="eastAsia" w:cs="方正仿宋_GBK"/>
        </w:rPr>
        <w:t>特此承诺！</w:t>
      </w: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hint="eastAsia" w:cs="方正仿宋_GBK"/>
        </w:rPr>
      </w:pP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hint="eastAsia" w:cs="方正仿宋_GBK"/>
        </w:rPr>
      </w:pPr>
    </w:p>
    <w:p>
      <w:pPr>
        <w:keepNext w:val="0"/>
        <w:keepLines w:val="0"/>
        <w:pageBreakBefore w:val="0"/>
        <w:kinsoku/>
        <w:wordWrap/>
        <w:overflowPunct/>
        <w:topLinePunct w:val="0"/>
        <w:autoSpaceDE/>
        <w:autoSpaceDN/>
        <w:bidi w:val="0"/>
        <w:adjustRightInd/>
        <w:snapToGrid/>
        <w:spacing w:before="0" w:after="0" w:line="240" w:lineRule="auto"/>
        <w:ind w:right="0" w:firstLine="4772" w:firstLineChars="1510"/>
        <w:rPr>
          <w:rFonts w:hint="eastAsia" w:cs="方正仿宋_GBK"/>
        </w:rPr>
      </w:pPr>
      <w:r>
        <w:rPr>
          <w:rFonts w:hint="eastAsia" w:cs="方正仿宋_GBK"/>
        </w:rPr>
        <w:t xml:space="preserve">承诺单位（加盖公章）：   </w:t>
      </w:r>
    </w:p>
    <w:p>
      <w:pPr>
        <w:keepNext w:val="0"/>
        <w:keepLines w:val="0"/>
        <w:pageBreakBefore w:val="0"/>
        <w:kinsoku/>
        <w:wordWrap/>
        <w:overflowPunct/>
        <w:topLinePunct w:val="0"/>
        <w:autoSpaceDE/>
        <w:autoSpaceDN/>
        <w:bidi w:val="0"/>
        <w:adjustRightInd/>
        <w:snapToGrid/>
        <w:spacing w:before="0" w:after="0" w:line="240" w:lineRule="auto"/>
        <w:ind w:right="0" w:firstLine="632" w:firstLineChars="200"/>
        <w:rPr>
          <w:rFonts w:hint="eastAsia" w:cs="方正仿宋_GBK"/>
        </w:rPr>
      </w:pPr>
      <w:r>
        <w:rPr>
          <w:rFonts w:hint="eastAsia" w:cs="方正仿宋_GBK"/>
        </w:rPr>
        <w:t xml:space="preserve">                          法定代表人（签字）：     </w:t>
      </w:r>
    </w:p>
    <w:p>
      <w:pPr>
        <w:keepNext w:val="0"/>
        <w:keepLines w:val="0"/>
        <w:pageBreakBefore w:val="0"/>
        <w:kinsoku/>
        <w:wordWrap/>
        <w:overflowPunct/>
        <w:topLinePunct w:val="0"/>
        <w:autoSpaceDE/>
        <w:autoSpaceDN/>
        <w:bidi w:val="0"/>
        <w:adjustRightInd/>
        <w:snapToGrid/>
        <w:spacing w:before="0" w:after="0" w:line="240" w:lineRule="auto"/>
        <w:ind w:right="0" w:firstLine="4731" w:firstLineChars="1497"/>
        <w:rPr>
          <w:rFonts w:cs="方正仿宋_GBK"/>
        </w:rPr>
      </w:pPr>
      <w:r>
        <w:rPr>
          <w:rFonts w:hint="eastAsia" w:cs="方正仿宋_GBK"/>
        </w:rPr>
        <w:t>承诺日期：</w:t>
      </w:r>
    </w:p>
    <w:p>
      <w:pPr>
        <w:adjustRightInd/>
        <w:spacing w:before="0" w:after="0" w:line="240" w:lineRule="auto"/>
        <w:rPr>
          <w:rFonts w:ascii="Times New Roman" w:cs="方正仿宋_GBK"/>
          <w:kern w:val="2"/>
          <w:lang w:val="zh-CN"/>
        </w:rPr>
        <w:sectPr>
          <w:pgSz w:w="11906" w:h="16838"/>
          <w:pgMar w:top="2098" w:right="1531" w:bottom="1984" w:left="1531" w:header="851" w:footer="1417" w:gutter="0"/>
          <w:pgNumType w:fmt="decimal"/>
          <w:cols w:space="0" w:num="1"/>
          <w:rtlGutter w:val="0"/>
          <w:docGrid w:type="linesAndChars" w:linePitch="579" w:charSpace="-849"/>
        </w:sectPr>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520" w:lineRule="exact"/>
      </w:pPr>
    </w:p>
    <w:p>
      <w:pPr>
        <w:pBdr>
          <w:top w:val="single" w:color="auto" w:sz="12" w:space="0"/>
          <w:bottom w:val="single" w:color="auto" w:sz="12" w:space="0"/>
        </w:pBdr>
        <w:adjustRightInd/>
        <w:spacing w:before="0" w:after="0" w:line="240" w:lineRule="auto"/>
        <w:rPr>
          <w:rFonts w:hint="default"/>
          <w:sz w:val="28"/>
          <w:szCs w:val="28"/>
          <w:lang w:val="en-US" w:eastAsia="zh-CN"/>
        </w:rPr>
      </w:pPr>
      <w:bookmarkStart w:id="0" w:name="_GoBack"/>
      <w:bookmarkEnd w:id="0"/>
    </w:p>
    <w:sectPr>
      <w:footerReference r:id="rId5" w:type="default"/>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Times New Roman" w:cs="Times New Roman"/>
        <w:b w:val="0"/>
        <w:i w:val="0"/>
        <w:color w:val="auto"/>
        <w:sz w:val="18"/>
        <w:u w:val="none" w:color="auto"/>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方正仿宋_GBK"/>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t>PAGE   \* MERGEFORMAT1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Times New Roman" w:cs="Times New Roman"/>
        <w:b w:val="0"/>
        <w:i w:val="0"/>
        <w:color w:val="auto"/>
        <w:sz w:val="18"/>
        <w:u w:val="none" w:color="auto"/>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DB167"/>
    <w:multiLevelType w:val="singleLevel"/>
    <w:tmpl w:val="FFFDB1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30549"/>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38661D2"/>
    <w:rsid w:val="07DE0AAA"/>
    <w:rsid w:val="099F6549"/>
    <w:rsid w:val="0CF02DEE"/>
    <w:rsid w:val="12080E07"/>
    <w:rsid w:val="12C81AA5"/>
    <w:rsid w:val="12E340A5"/>
    <w:rsid w:val="1578613D"/>
    <w:rsid w:val="15FB7B0C"/>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402E288B"/>
    <w:rsid w:val="417E794A"/>
    <w:rsid w:val="42346E00"/>
    <w:rsid w:val="45E47B16"/>
    <w:rsid w:val="47651902"/>
    <w:rsid w:val="477B47A9"/>
    <w:rsid w:val="4A30398A"/>
    <w:rsid w:val="4A9F4CF0"/>
    <w:rsid w:val="4AC07792"/>
    <w:rsid w:val="4CE7092E"/>
    <w:rsid w:val="4E252DB9"/>
    <w:rsid w:val="5073301F"/>
    <w:rsid w:val="545424E6"/>
    <w:rsid w:val="54E47F11"/>
    <w:rsid w:val="55835057"/>
    <w:rsid w:val="57DB6B64"/>
    <w:rsid w:val="5BC50A62"/>
    <w:rsid w:val="5EC909FF"/>
    <w:rsid w:val="60050F24"/>
    <w:rsid w:val="61561366"/>
    <w:rsid w:val="62FB5C1E"/>
    <w:rsid w:val="6383212C"/>
    <w:rsid w:val="65D305DE"/>
    <w:rsid w:val="65E0558A"/>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3</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2023-06-29T06:33:00Z</cp:lastPrinted>
  <dcterms:modified xsi:type="dcterms:W3CDTF">2023-06-30T03:34:41Z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