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hint="eastAsia" w:ascii="Times New Roman" w:hAnsi="Times New Roman" w:eastAsia="方正仿宋_GBK" w:cs="方正仿宋_GBK"/>
          <w:bCs/>
          <w:color w:val="auto"/>
        </w:rPr>
      </w:pPr>
      <w:bookmarkStart w:id="0" w:name="remove_shape_1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hint="eastAsia" w:ascii="Times New Roman" w:hAnsi="Times New Roman" w:eastAsia="方正仿宋_GBK" w:cs="方正仿宋_GBK"/>
          <w:bCs/>
          <w:color w:val="auto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hint="eastAsia" w:ascii="Times New Roman" w:hAnsi="Times New Roman" w:eastAsia="方正仿宋_GBK" w:cs="方正仿宋_GBK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center"/>
        <w:rPr>
          <w:rFonts w:hint="eastAsia" w:ascii="Times New Roman" w:hAnsi="Times New Roman" w:eastAsia="方正仿宋_GBK" w:cs="方正仿宋_GBK"/>
          <w:bCs/>
          <w:color w:val="auto"/>
        </w:rPr>
      </w:pPr>
      <w:bookmarkStart w:id="1" w:name="s"/>
      <w:bookmarkEnd w:id="1"/>
      <w:r>
        <w:rPr>
          <w:rFonts w:hint="eastAsia" w:ascii="Times New Roman" w:hAnsi="Times New Roman" w:eastAsia="方正仿宋_GBK" w:cs="方正仿宋_GBK"/>
          <w:vanish w:val="0"/>
          <w:color w:val="auto"/>
          <w:kern w:val="2"/>
        </w:rPr>
        <w:t>渝粮发〔2022〕178号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  <w:bookmarkStart w:id="2" w:name="正文"/>
      <w:bookmarkEnd w:id="2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jc w:val="center"/>
        <w:textAlignment w:val="auto"/>
        <w:rPr>
          <w:rFonts w:ascii="Times New Roman" w:hAnsi="Times New Roman" w:eastAsia="方正小标宋_GBK"/>
          <w:color w:val="auto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theme="minorBidi"/>
          <w:color w:val="auto"/>
          <w:kern w:val="2"/>
          <w:sz w:val="44"/>
          <w:szCs w:val="44"/>
        </w:rPr>
        <w:t>重庆市粮食局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jc w:val="center"/>
        <w:textAlignment w:val="auto"/>
        <w:rPr>
          <w:rFonts w:ascii="Times New Roman" w:hAnsi="Times New Roman" w:eastAsia="方正小标宋_GBK"/>
          <w:color w:val="auto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theme="minorBidi"/>
          <w:color w:val="auto"/>
          <w:kern w:val="2"/>
          <w:sz w:val="44"/>
          <w:szCs w:val="44"/>
        </w:rPr>
        <w:t>关于做好2022年粮油收购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小标宋_GBK" w:cstheme="minorBidi"/>
          <w:color w:val="auto"/>
          <w:kern w:val="2"/>
          <w:sz w:val="44"/>
          <w:szCs w:val="44"/>
        </w:rPr>
        <w:t>监督检查工作的补充通知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textAlignment w:val="auto"/>
        <w:rPr>
          <w:rFonts w:hint="eastAsia" w:ascii="Times New Roman" w:hAnsi="Times New Roman" w:cs="方正仿宋_GBK"/>
          <w:color w:val="auto"/>
          <w:kern w:val="2"/>
        </w:rPr>
      </w:pPr>
      <w:r>
        <w:rPr>
          <w:rFonts w:hint="eastAsia" w:ascii="Times New Roman" w:hAnsi="Times New Roman" w:cs="方正仿宋_GBK"/>
          <w:color w:val="auto"/>
          <w:kern w:val="2"/>
        </w:rPr>
        <w:t>各区县（自治县）发展改革委，两江新区经济运行局、重庆高新区改革发展局、万盛经开区发展改革局：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</w:rPr>
        <w:t>为进一步做好我市2022年粮油收购监督检查工作，重庆市粮食局下发了《关于做好2022年粮油收购监督检查工作的通知》（渝粮发〔2022〕122号）。当前，我市各区县（自治县）正饱受高温、干旱极端天气影响，同时又陆续进入粮食收购高峰期，粮食收购活动比往年更集中，异常情况、突发情况易发多发。根据当前粮食收购监督检查工作需要，现对有关事项补充如下：</w:t>
      </w:r>
    </w:p>
    <w:p>
      <w:pPr>
        <w:keepNext w:val="0"/>
        <w:keepLines w:val="0"/>
        <w:pageBreakBefore w:val="0"/>
        <w:widowControl w:val="0"/>
        <w:numPr>
          <w:ilvl w:val="12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2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2"/>
        </w:rPr>
      </w:pPr>
      <w:r>
        <w:rPr>
          <w:rFonts w:hint="eastAsia" w:ascii="Times New Roman" w:hAnsi="Times New Roman" w:eastAsia="方正黑体_GBK" w:cs="方正黑体_GBK"/>
          <w:color w:val="auto"/>
          <w:kern w:val="2"/>
        </w:rPr>
        <w:t>一、加强日常监督检查和定期巡查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</w:rPr>
        <w:t>密切关注售粮群体、收购企业，加强异常和突发情况研判，按照《关于做好2022年粮油收购监督检查工作的通知》（渝粮发〔2022〕122号）检查内容，加强对粮食收购的日常监督检查，加大‘四不两直’监督检查力度，直接到基层，直接到现场，现场检查收购企业执</w:t>
      </w:r>
      <w:r>
        <w:rPr>
          <w:rFonts w:hint="eastAsia" w:cs="方正仿宋_GBK"/>
          <w:color w:val="auto"/>
          <w:kern w:val="2"/>
          <w:lang w:eastAsia="zh-CN"/>
        </w:rPr>
        <w:t>行</w:t>
      </w:r>
      <w:r>
        <w:rPr>
          <w:rFonts w:hint="eastAsia" w:ascii="Times New Roman" w:hAnsi="Times New Roman" w:eastAsia="方正仿宋_GBK" w:cs="方正仿宋_GBK"/>
          <w:color w:val="auto"/>
          <w:kern w:val="2"/>
        </w:rPr>
        <w:t>法律法规和国家政策文件情况，并做到检查全程留痕。按照《粮食购销定期巡查工作制度（试行）》要求，加强粮食收购活动的定期巡查，原则上至少每季度集中开展一次，实现对辖区内所有粮食收储企业巡查全覆盖。具体根据收储企业储备粮食轮入轮出、新粮收购时间安排，加大巡查批次。日常检查和定期巡查要坚持问题导向，结合“监督检查不深入问题”整改，认真深入开展检查，坚决杜绝例行检查走过场、流于形式的现象。</w:t>
      </w:r>
    </w:p>
    <w:p>
      <w:pPr>
        <w:numPr>
          <w:ilvl w:val="12"/>
          <w:numId w:val="0"/>
        </w:numPr>
        <w:overflowPunct w:val="0"/>
        <w:adjustRightInd/>
        <w:spacing w:after="0" w:line="240" w:lineRule="auto"/>
        <w:ind w:left="0" w:leftChars="0" w:firstLine="632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2"/>
        </w:rPr>
      </w:pPr>
      <w:r>
        <w:rPr>
          <w:rFonts w:hint="eastAsia" w:ascii="Times New Roman" w:hAnsi="Times New Roman" w:eastAsia="方正黑体_GBK" w:cs="方正黑体_GBK"/>
          <w:color w:val="auto"/>
          <w:kern w:val="2"/>
        </w:rPr>
        <w:t>二、严格粮食收购质量安全监管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</w:rPr>
        <w:t>按照《粮食质量安全监管办法》《政府储备粮食质量安全管理办法》和《重庆市粮食收购入库和销售出库必检项目》等规定，重点检查粮食收储企业执行粮食收购入库质量安全检验制度和情况，开展先检后收、收购入库验质定等工作情况。按照市食安办、市市场监管局等五部门《关于进一步加强粮食质量安全监管的通知》（渝食药安办〔2022〕3号）要求，重点检查对收购入库的每批次粮食开展质量安全检验情况，严把收购入库质量关。对收购入库的粮食未执行每批次质量安全检验的行为责令整改，实施问责追责。发现违法违规行为的，依法严肃查处。</w:t>
      </w:r>
    </w:p>
    <w:p>
      <w:pPr>
        <w:keepNext w:val="0"/>
        <w:keepLines w:val="0"/>
        <w:pageBreakBefore w:val="0"/>
        <w:widowControl w:val="0"/>
        <w:numPr>
          <w:ilvl w:val="12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2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2"/>
        </w:rPr>
      </w:pPr>
      <w:r>
        <w:rPr>
          <w:rFonts w:hint="eastAsia" w:ascii="Times New Roman" w:hAnsi="Times New Roman" w:eastAsia="方正黑体_GBK" w:cs="方正黑体_GBK"/>
          <w:color w:val="auto"/>
          <w:kern w:val="2"/>
        </w:rPr>
        <w:t>三、加强商品粮及全社会粮食流通监管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2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</w:rPr>
        <w:t>落实辖区内商品粮及全社会粮食流通属地监管责任，依法履行食品安全属地管理责罚。按照《国家发展改革委 国家粮食储备局 财政部关于创新方式强化粮食购销领域监管的通知》（发改粮食〔2022〕517号）要求，重点检查粮食收购企业备案制度执行情况，粮食收购执行国家粮食质量安全标准情况，及时支付售粮款等情况，经营台账建立及粮食基本数据报送情况等。严肃查处未执行出入库检验制度、拖欠售粮款等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仿宋_GB2312"/>
          <w:color w:val="auto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仿宋_GB2312"/>
          <w:color w:val="auto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仿宋_GB2312"/>
          <w:color w:val="auto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436" w:firstLineChars="1720"/>
        <w:jc w:val="both"/>
        <w:textAlignment w:val="auto"/>
        <w:rPr>
          <w:rFonts w:hint="eastAsia" w:ascii="Times New Roman" w:hAnsi="Times New Roman" w:cs="仿宋_GB2312"/>
          <w:color w:val="auto"/>
          <w:kern w:val="2"/>
        </w:rPr>
      </w:pPr>
      <w:r>
        <w:rPr>
          <w:rFonts w:hint="eastAsia" w:ascii="Times New Roman" w:hAnsi="Times New Roman" w:cs="仿宋_GB2312"/>
          <w:color w:val="auto"/>
          <w:kern w:val="2"/>
        </w:rPr>
        <w:t>重庆市粮食局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textAlignment w:val="auto"/>
        <w:rPr>
          <w:rFonts w:hint="eastAsia" w:ascii="Times New Roman" w:hAnsi="Times New Roman" w:cs="仿宋_GB2312"/>
          <w:color w:val="auto"/>
          <w:kern w:val="2"/>
        </w:rPr>
      </w:pPr>
      <w:r>
        <w:rPr>
          <w:rFonts w:hint="eastAsia" w:ascii="Times New Roman" w:hAnsi="Times New Roman" w:cs="仿宋_GB2312"/>
          <w:color w:val="auto"/>
          <w:kern w:val="2"/>
        </w:rPr>
        <w:t xml:space="preserve">                      </w:t>
      </w:r>
      <w:r>
        <w:rPr>
          <w:rFonts w:hint="eastAsia" w:ascii="Times New Roman" w:hAnsi="Times New Roman" w:cs="仿宋_GB2312"/>
          <w:color w:val="auto"/>
          <w:kern w:val="2"/>
          <w:lang w:val="en-US" w:eastAsia="zh-CN"/>
        </w:rPr>
        <w:t xml:space="preserve">  </w:t>
      </w:r>
      <w:r>
        <w:rPr>
          <w:rFonts w:hint="eastAsia" w:ascii="Times New Roman" w:hAnsi="Times New Roman" w:cs="仿宋_GB2312"/>
          <w:color w:val="auto"/>
          <w:kern w:val="2"/>
        </w:rPr>
        <w:t xml:space="preserve">         2022年8月2</w:t>
      </w:r>
      <w:r>
        <w:rPr>
          <w:rFonts w:hint="eastAsia" w:cs="仿宋_GB2312"/>
          <w:color w:val="auto"/>
          <w:kern w:val="2"/>
          <w:lang w:val="en-US" w:eastAsia="zh-CN"/>
        </w:rPr>
        <w:t>7</w:t>
      </w:r>
      <w:r>
        <w:rPr>
          <w:rFonts w:hint="eastAsia" w:ascii="Times New Roman" w:hAnsi="Times New Roman" w:cs="仿宋_GB2312"/>
          <w:color w:val="auto"/>
          <w:kern w:val="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2" w:firstLineChars="200"/>
        <w:jc w:val="both"/>
        <w:textAlignment w:val="auto"/>
        <w:rPr>
          <w:rFonts w:hint="eastAsia" w:ascii="Times New Roman" w:hAnsi="Times New Roman" w:cs="仿宋_GB2312"/>
          <w:color w:val="auto"/>
          <w:kern w:val="2"/>
        </w:rPr>
      </w:pPr>
      <w:r>
        <w:rPr>
          <w:rFonts w:hint="eastAsia" w:ascii="Times New Roman" w:hAnsi="Times New Roman" w:cs="仿宋_GB2312"/>
          <w:color w:val="auto"/>
          <w:kern w:val="2"/>
        </w:rPr>
        <w:t>（联系人：蒋玫；联系电话：023—67575764）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textAlignment w:val="auto"/>
        <w:rPr>
          <w:rFonts w:ascii="Times New Roman" w:hAnsi="Times New Roman" w:eastAsia="仿宋" w:cs="方正仿宋_GBK"/>
          <w:color w:val="auto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both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10" w:lineRule="exact"/>
        <w:ind w:left="0" w:leftChars="0"/>
        <w:jc w:val="both"/>
        <w:textAlignment w:val="baseline"/>
        <w:rPr>
          <w:rFonts w:hint="default" w:ascii="Times New Roman" w:hAnsi="Times New Roman"/>
          <w:color w:val="auto"/>
          <w:lang w:val="en-US" w:eastAsia="zh-CN"/>
        </w:rPr>
      </w:pPr>
      <w:bookmarkStart w:id="3" w:name="_GoBack"/>
      <w:bookmarkEnd w:id="3"/>
    </w:p>
    <w:sectPr>
      <w:footerReference r:id="rId5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 w:line="240" w:lineRule="auto"/>
                  <w:textAlignment w:val="baseline"/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A143C"/>
    <w:rsid w:val="000A275B"/>
    <w:rsid w:val="000B4A22"/>
    <w:rsid w:val="000C0BF7"/>
    <w:rsid w:val="000C2FB2"/>
    <w:rsid w:val="000C6B28"/>
    <w:rsid w:val="000F25BF"/>
    <w:rsid w:val="001024AA"/>
    <w:rsid w:val="001056AD"/>
    <w:rsid w:val="00182501"/>
    <w:rsid w:val="00185691"/>
    <w:rsid w:val="001D3042"/>
    <w:rsid w:val="001F7BBB"/>
    <w:rsid w:val="0026218B"/>
    <w:rsid w:val="0026530B"/>
    <w:rsid w:val="00296D93"/>
    <w:rsid w:val="002B04C6"/>
    <w:rsid w:val="00301B6D"/>
    <w:rsid w:val="00301CEE"/>
    <w:rsid w:val="003948BE"/>
    <w:rsid w:val="00396CAE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271C6"/>
    <w:rsid w:val="005777F4"/>
    <w:rsid w:val="005C221C"/>
    <w:rsid w:val="005C7EAE"/>
    <w:rsid w:val="006042BD"/>
    <w:rsid w:val="006068C6"/>
    <w:rsid w:val="0063154E"/>
    <w:rsid w:val="00684A89"/>
    <w:rsid w:val="006A30D0"/>
    <w:rsid w:val="007043DC"/>
    <w:rsid w:val="0072131F"/>
    <w:rsid w:val="00731C1B"/>
    <w:rsid w:val="00737083"/>
    <w:rsid w:val="00765BC9"/>
    <w:rsid w:val="007770A5"/>
    <w:rsid w:val="00794916"/>
    <w:rsid w:val="007B0DE3"/>
    <w:rsid w:val="007F394F"/>
    <w:rsid w:val="007F46CB"/>
    <w:rsid w:val="00815223"/>
    <w:rsid w:val="00831787"/>
    <w:rsid w:val="00860A47"/>
    <w:rsid w:val="008642D8"/>
    <w:rsid w:val="00891C35"/>
    <w:rsid w:val="008935D1"/>
    <w:rsid w:val="008B74C0"/>
    <w:rsid w:val="009048D5"/>
    <w:rsid w:val="00904AFE"/>
    <w:rsid w:val="0092122C"/>
    <w:rsid w:val="009220DF"/>
    <w:rsid w:val="00965CCB"/>
    <w:rsid w:val="00972E17"/>
    <w:rsid w:val="00995785"/>
    <w:rsid w:val="009A5EB0"/>
    <w:rsid w:val="009E1F1F"/>
    <w:rsid w:val="00A40C10"/>
    <w:rsid w:val="00A443C1"/>
    <w:rsid w:val="00A955CD"/>
    <w:rsid w:val="00B1777D"/>
    <w:rsid w:val="00B51CD6"/>
    <w:rsid w:val="00B833D8"/>
    <w:rsid w:val="00C464A8"/>
    <w:rsid w:val="00C6762A"/>
    <w:rsid w:val="00C739C4"/>
    <w:rsid w:val="00D01740"/>
    <w:rsid w:val="00D471B4"/>
    <w:rsid w:val="00D7295A"/>
    <w:rsid w:val="00D878F1"/>
    <w:rsid w:val="00D97CFB"/>
    <w:rsid w:val="00DB38C2"/>
    <w:rsid w:val="00DD6A4A"/>
    <w:rsid w:val="00E03841"/>
    <w:rsid w:val="00E770E1"/>
    <w:rsid w:val="00E93235"/>
    <w:rsid w:val="00ED5B9D"/>
    <w:rsid w:val="00F14A44"/>
    <w:rsid w:val="00F6164A"/>
    <w:rsid w:val="00F63B69"/>
    <w:rsid w:val="00F76AAF"/>
    <w:rsid w:val="00F830E2"/>
    <w:rsid w:val="00FA4D84"/>
    <w:rsid w:val="07843A66"/>
    <w:rsid w:val="0B8765DD"/>
    <w:rsid w:val="0D32493A"/>
    <w:rsid w:val="0E644106"/>
    <w:rsid w:val="2EB20DF1"/>
    <w:rsid w:val="49B56EAD"/>
    <w:rsid w:val="4ACC5F5E"/>
    <w:rsid w:val="4E642C97"/>
    <w:rsid w:val="55A54027"/>
    <w:rsid w:val="61C96508"/>
    <w:rsid w:val="67FE40DD"/>
    <w:rsid w:val="6CC7793C"/>
    <w:rsid w:val="71575DA8"/>
    <w:rsid w:val="715B4929"/>
    <w:rsid w:val="7B4A326F"/>
    <w:rsid w:val="F3FFC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after="160"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rFonts w:eastAsia="方正仿宋_GBK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eastAsia="方正仿宋_GBK"/>
      <w:sz w:val="18"/>
      <w:szCs w:val="18"/>
    </w:rPr>
  </w:style>
  <w:style w:type="paragraph" w:styleId="10">
    <w:name w:val="List Paragraph"/>
    <w:basedOn w:val="1"/>
    <w:qFormat/>
    <w:uiPriority w:val="34"/>
    <w:pPr>
      <w:adjustRightInd/>
      <w:spacing w:line="259" w:lineRule="auto"/>
      <w:ind w:firstLine="420" w:firstLineChars="200"/>
      <w:textAlignment w:val="auto"/>
    </w:pPr>
    <w:rPr>
      <w:rFonts w:ascii="Calibri" w:hAnsi="Calibri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3</Words>
  <Characters>21</Characters>
  <Lines>1</Lines>
  <Paragraphs>1</Paragraphs>
  <TotalTime>14</TotalTime>
  <ScaleCrop>false</ScaleCrop>
  <LinksUpToDate>false</LinksUpToDate>
  <CharactersWithSpaces>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2022-08-29T03:11:00Z</cp:lastPrinted>
  <dcterms:modified xsi:type="dcterms:W3CDTF">2022-08-30T03:08:39Z</dcterms:modified>
  <dc:title>重庆市计委关于巫山县小小三峡手扒岩至平河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CB2FCD41683C4CA798C5907ABDD11FF3</vt:lpwstr>
  </property>
  <property fmtid="{D5CDD505-2E9C-101B-9397-08002B2CF9AE}" pid="3" name="KSOProductBuildVer">
    <vt:lpwstr>2052-11.8.2.9022</vt:lpwstr>
  </property>
</Properties>
</file>