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/>
        <w:spacing w:line="240" w:lineRule="auto"/>
        <w:jc w:val="both"/>
        <w:rPr>
          <w:rFonts w:hint="eastAsia" w:ascii="方正仿宋_GBK" w:hAnsi="方正仿宋_GBK" w:eastAsia="方正仿宋_GBK" w:cs="方正仿宋_GBK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/>
          <w:sz w:val="44"/>
          <w:szCs w:val="44"/>
        </w:rPr>
      </w:pPr>
      <w:bookmarkStart w:id="0" w:name="正文"/>
      <w:bookmarkEnd w:id="0"/>
    </w:p>
    <w:tbl>
      <w:tblPr>
        <w:tblStyle w:val="11"/>
        <w:tblW w:w="50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distribute"/>
              <w:textAlignment w:val="auto"/>
              <w:outlineLvl w:val="9"/>
              <w:rPr>
                <w:rFonts w:hint="eastAsia" w:ascii="Times New Roman" w:hAnsi="Times New Roman" w:eastAsia="方正小标宋_GBK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小标宋_GBK"/>
                <w:sz w:val="44"/>
                <w:szCs w:val="44"/>
                <w:lang w:eastAsia="zh-CN"/>
              </w:rPr>
              <w:t>重庆市发展和改革委员会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distribute"/>
              <w:textAlignment w:val="auto"/>
              <w:outlineLvl w:val="9"/>
              <w:rPr>
                <w:rFonts w:hint="eastAsia" w:ascii="Times New Roman" w:hAnsi="Times New Roman" w:eastAsia="方正小标宋_GBK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小标宋_GBK"/>
                <w:sz w:val="44"/>
                <w:szCs w:val="44"/>
              </w:rPr>
              <w:t>重庆市生态环境局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关于印发2021年塑料污染治理工作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要点的</w:t>
      </w:r>
      <w:r>
        <w:rPr>
          <w:rFonts w:hint="eastAsia" w:eastAsia="方正小标宋_GBK"/>
          <w:sz w:val="44"/>
          <w:szCs w:val="44"/>
          <w:lang w:eastAsia="zh-CN"/>
        </w:rPr>
        <w:t>补充</w:t>
      </w:r>
      <w:r>
        <w:rPr>
          <w:rFonts w:hint="eastAsia" w:ascii="Times New Roman" w:hAnsi="Times New Roman" w:eastAsia="方正小标宋_GBK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/>
          <w:sz w:val="44"/>
          <w:szCs w:val="44"/>
        </w:rPr>
      </w:pPr>
      <w:bookmarkStart w:id="1" w:name="_GoBack"/>
      <w:bookmarkEnd w:id="1"/>
    </w:p>
    <w:p>
      <w:pPr>
        <w:spacing w:beforeLines="0" w:afterLines="0"/>
        <w:jc w:val="center"/>
        <w:rPr>
          <w:rFonts w:hint="eastAsia" w:ascii="方正仿宋_GBK" w:hAnsi="方正仿宋_GBK" w:eastAsia="方正仿宋_GBK"/>
          <w:kern w:val="0"/>
          <w:sz w:val="32"/>
          <w:lang w:val="zh-CN"/>
        </w:rPr>
      </w:pPr>
      <w:r>
        <w:rPr>
          <w:rFonts w:hint="eastAsia" w:ascii="方正仿宋_GBK" w:hAnsi="方正仿宋_GBK" w:eastAsia="方正仿宋_GBK"/>
          <w:sz w:val="32"/>
          <w:lang w:val="zh-CN"/>
        </w:rPr>
        <w:t>渝发改资环〔2021〕1588号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outlineLvl w:val="9"/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市级有关部门，各区县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（自治县）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发展改革委、两江新区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经济运行局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、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重庆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高新区改革发展局、万盛经开区发展改革局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、重庆经开区改革发展和科技局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firstLine="632" w:firstLineChars="200"/>
        <w:jc w:val="both"/>
        <w:textAlignment w:val="auto"/>
        <w:outlineLvl w:val="9"/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为进一步加强我市塑料污染全链条治理，贯彻落实国家发展改革委 生态环境部《关于印发“十四五”塑料污染治理行动方案的通知》（发改环资〔2021〕1298号）文件精神，经市级部门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塑料污染治理工作专项机制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第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次联席会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研究并审议通过，现将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2021年塑料污染治理工作要点的补充通知印发你们，请认真抓好落实。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一、进一步明确我市塑料污染治理总体要求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firstLine="632" w:firstLineChars="200"/>
        <w:jc w:val="both"/>
        <w:textAlignment w:val="baseline"/>
        <w:outlineLvl w:val="9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坚持以习近平新时代中国特色社会主义思想为指导，全面贯彻党的十九大和十九届二中、三中、四中、五中</w:t>
      </w:r>
      <w:r>
        <w:rPr>
          <w:rFonts w:hint="eastAsia" w:ascii="Times New Roman" w:hAnsi="Times New Roman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、六中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全会精神，深入贯彻习近平生态文明思想，紧紧围绕习近平总书记对重庆提出的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营造良好政治生态，坚持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“两点”定位、“两地”“两高”目标、发挥“三个作用”和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推动成渝地区双城经济圈建设等重要指示要求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，紧紧围绕生态文明建设，强化上游意识、担起上游责任，稳步推进“无废城市”建设试点工作，进一步完善塑料污染全链条治理体系，压实地方、部门和企业责任，聚焦重点环节、重点领域、重点区域，积极推动塑料生产和使用源头减量、科学稳妥推广塑料替代产品，加快推进塑料废弃物规范回收利用，着力提升塑料垃圾末端安全处置水平，大力开展塑料垃圾专项清理整治，大幅减少塑料垃圾填埋量和环境泄漏量，推动</w:t>
      </w:r>
      <w:r>
        <w:rPr>
          <w:rFonts w:hint="eastAsia" w:ascii="Times New Roman" w:hAnsi="Times New Roman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我市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白色污染治理取得明显成效。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Cs w:val="32"/>
          <w:lang w:eastAsia="zh-CN"/>
        </w:rPr>
        <w:t>二、积极推动塑料生产和使用源头减量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firstLine="632" w:firstLineChars="200"/>
        <w:jc w:val="both"/>
        <w:textAlignment w:val="auto"/>
        <w:outlineLvl w:val="9"/>
        <w:rPr>
          <w:rFonts w:hint="eastAsia" w:ascii="Times New Roman" w:hAnsi="Times New Roman" w:cs="方正仿宋_GBK"/>
          <w:color w:val="auto"/>
          <w:szCs w:val="2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推行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一次性塑料制品使用、回收情况报告制度，督促指导商品零售、电子商务、餐饮、住宿等经营者落实主体责任。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推行集贸市场建立购物袋集中购销制度。加大</w:t>
      </w:r>
      <w:r>
        <w:rPr>
          <w:rFonts w:hint="eastAsia" w:ascii="Times New Roman" w:hAnsi="Times New Roman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对塑料购物袋生产销售环节、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集贸市场规范和限制使用不可降解塑料袋的监管力度。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市商务委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市市场监管局和区县人民政府各部门按职责分工负责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632" w:firstLineChars="200"/>
        <w:jc w:val="both"/>
        <w:textAlignment w:val="baseline"/>
        <w:outlineLvl w:val="9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（二）督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促指导电子商务、外卖等平台企业和快递企业</w:t>
      </w:r>
      <w:r>
        <w:rPr>
          <w:rFonts w:hint="eastAsia" w:ascii="Times New Roman" w:hAnsi="Times New Roman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落实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一次性塑料制品减量平台规则。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市商务委、市邮政管理局和区县人民政府各部门按职责分工负责）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632" w:firstLineChars="200"/>
        <w:jc w:val="both"/>
        <w:textAlignment w:val="baseline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（三）按照国家标准和规范要求，在全市范围内推广标准化物流周转箱、托盘、集装袋循环共用</w:t>
      </w:r>
      <w:r>
        <w:rPr>
          <w:rFonts w:hint="eastAsia" w:ascii="Times New Roman" w:hAnsi="Times New Roman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市交通局、市商务委、市政府口岸物流办、市邮政管理局和区县人民政府各部门按职责分工负责）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632" w:firstLineChars="200"/>
        <w:jc w:val="both"/>
        <w:textAlignment w:val="baseline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（四）发挥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公共机构表率作用，带头减少使用一次性塑料制品。在机关所属接待、培训场所</w:t>
      </w:r>
      <w:r>
        <w:rPr>
          <w:rFonts w:hint="eastAsia" w:ascii="Times New Roman" w:hAnsi="Times New Roman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倡导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开展直饮净水机替代塑料瓶装水试点。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市机关事务局牵头和区县人民政府各部门按职责分工负责）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632" w:firstLineChars="200"/>
        <w:jc w:val="both"/>
        <w:textAlignment w:val="baseline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color w:val="auto"/>
          <w:szCs w:val="22"/>
          <w:lang w:val="en-US" w:eastAsia="zh-CN"/>
        </w:rPr>
        <w:t>（五）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推动生物降解塑料产业有序发展，引导产业合理布局，防止产能盲目扩张。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市发展改革委、市经济信息委和区县人民政府各部门按职责分工负责）</w:t>
      </w:r>
    </w:p>
    <w:p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overflowPunct w:val="0"/>
        <w:adjustRightInd/>
        <w:spacing w:before="0" w:beforeAutospacing="0" w:after="0" w:afterAutospacing="0" w:line="240" w:lineRule="auto"/>
        <w:ind w:left="0" w:right="0" w:firstLine="632" w:firstLineChars="200"/>
        <w:jc w:val="both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（六）推动可降解塑料检测能力建设，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严格查处可降解塑料虚标、伪标等行为，规范行业秩序。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市市场监管局牵头和区县人民政府各部门按职责分工负责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Cs w:val="32"/>
          <w:lang w:val="en-US" w:eastAsia="zh-CN"/>
        </w:rPr>
        <w:t>三、加快推进塑料废弃物规范回收利用和处置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632" w:firstLineChars="200"/>
        <w:jc w:val="both"/>
        <w:textAlignment w:val="baseline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进一步加强公路、铁路、水运、民航等旅客运输领域塑料废弃物规范收集，推动交通运输工具收集、场站接收与城市公共转运处置体系的有效衔接。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市交通局、市城市管理局、重庆铁路办事处、民航重庆监管局和区县人民政府各部门按职责分工负责</w:t>
      </w:r>
      <w:r>
        <w:rPr>
          <w:rFonts w:hint="eastAsia" w:ascii="Times New Roman" w:hAnsi="Times New Roman" w:cs="方正仿宋_GBK"/>
          <w:color w:val="auto"/>
          <w:kern w:val="0"/>
          <w:sz w:val="32"/>
          <w:szCs w:val="32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firstLine="632" w:firstLineChars="200"/>
        <w:jc w:val="both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鼓励电子商务平台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含外卖平台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、快递企业与环卫单位、回收企业等开展多方合作，加大快递包装、外卖餐盒等塑料废弃物规范回收力度。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市商务委、市城市管理局、市邮政管理局和区县人民政府各部门按职责分工负责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240" w:lineRule="auto"/>
        <w:ind w:right="0" w:firstLine="632" w:firstLineChars="200"/>
        <w:jc w:val="both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（三）完善农村生活垃圾分类收集、转运和处置体系，构建稳定运行的长效机制，加强日常监督，不断提高运行管理水平。统筹区（县）、街（镇）、社区（村）三级设施建设和服务，合理选择收集、转运和处置模式。深入实施农膜回收行动，推广标准地膜应用，推动专业化回收和资源化利用。开展农药包装废弃物回收行动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市农业农村委、市城市管理局、市生态环境局、市乡村振兴局、市供销合作社和区县人民政府各部门按职责分工负责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240" w:lineRule="auto"/>
        <w:ind w:right="0" w:firstLine="632" w:firstLineChars="200"/>
        <w:jc w:val="both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（四）大力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支持塑料废弃物再生利用项目建设，引导相关项目向资源循环利用基地、工业资源综合利用基地等园区集聚，推动塑料废弃物再生利用产业规模化、规范化、清洁化发展。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市发展改革委、市经济信息委、市生态环境局和区县人民政府各部门按职责分工负责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240" w:lineRule="auto"/>
        <w:ind w:right="0" w:firstLine="632" w:firstLineChars="200"/>
        <w:jc w:val="both"/>
        <w:rPr>
          <w:rFonts w:hint="eastAsia" w:ascii="Times New Roman" w:hAnsi="Times New Roman" w:eastAsia="方正仿宋_GBK" w:cs="方正仿宋_GBK"/>
          <w:color w:val="auto"/>
          <w:spacing w:val="-6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（五）</w:t>
      </w:r>
      <w:r>
        <w:rPr>
          <w:rFonts w:hint="eastAsia" w:ascii="Times New Roman" w:hAnsi="Times New Roman" w:eastAsia="方正仿宋_GBK" w:cs="方正仿宋_GBK"/>
          <w:color w:val="auto"/>
          <w:spacing w:val="-6"/>
          <w:kern w:val="0"/>
          <w:sz w:val="32"/>
          <w:szCs w:val="32"/>
          <w:lang w:val="en-US" w:eastAsia="zh-CN" w:bidi="ar-SA"/>
        </w:rPr>
        <w:t>全面推进生活垃圾焚烧设施建设，支持各区县尽快补齐生活垃圾焚烧处理能力短板，原则上不再规划和新建原生垃圾填埋设施；不具备建设规模化垃圾焚烧设施的区县，通过跨区域共建共享方式建设焚烧处理设施；大幅减少塑料垃圾直接填埋量。加强现有垃圾填埋场综合整治，提升运营管理水平，规范日常作业，防止历史填埋塑料垃圾向环境中泄漏。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spacing w:val="-6"/>
          <w:kern w:val="0"/>
          <w:sz w:val="32"/>
          <w:szCs w:val="32"/>
          <w:lang w:val="en-US" w:eastAsia="zh-CN" w:bidi="ar"/>
        </w:rPr>
        <w:t>市发展改革委、市城市管理局、市生态环境局和区县人民政府各部门按职责分工负责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Cs w:val="32"/>
          <w:lang w:val="en-US" w:eastAsia="zh-CN"/>
        </w:rPr>
        <w:t>四、大力开展重点区域塑料垃圾清理整治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632" w:firstLineChars="200"/>
        <w:jc w:val="both"/>
        <w:textAlignment w:val="baseline"/>
        <w:outlineLvl w:val="9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督促船舶严格按照有关法律法规收集、转移和处置包括塑料垃圾在内的船舶垃圾，督促航运企业落实主体责任，依法打击船舶垃圾违规排放的行为。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市交通局、重庆海事局、市城市管理局按职责分工负责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240" w:lineRule="auto"/>
        <w:ind w:right="0" w:firstLine="632" w:firstLineChars="200"/>
        <w:jc w:val="both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 w:bidi="ar-SA"/>
        </w:rPr>
        <w:t>（二）确保船舶生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活垃圾港口接收设施正常运行，推动港口接收设施与城市公共转运处置设施有效衔接，落实船舶生活垃圾接收、转运、处置各环节主体责任，完善船舶生活垃圾“船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港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城”全过程衔接和协作，严格执行长江经济带内河港口船舶生活垃圾免费接收政策。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市交通局、市城市管理局、市生态环境局和区县人民政府各部门按职责分工负责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）</w:t>
      </w:r>
    </w:p>
    <w:p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overflowPunct w:val="0"/>
        <w:adjustRightInd/>
        <w:spacing w:before="0" w:beforeAutospacing="0" w:after="0" w:afterAutospacing="0" w:line="240" w:lineRule="auto"/>
        <w:ind w:left="0" w:right="0" w:firstLine="632" w:firstLineChars="200"/>
        <w:jc w:val="both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建立健全旅游景区生活垃圾常态化管理机制，增加景区生活垃圾收集设施投放，推动旅游景区生活垃圾与城乡生活垃圾一体化收运处置，及时清扫收集景区塑料垃圾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实现A级及以上旅游景区露天塑料垃圾全部清零。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市文化旅游委、市城市管理局、市水利局、市林业局和区县人民政府各部门按职责分工负责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）</w:t>
      </w:r>
    </w:p>
    <w:p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overflowPunct w:val="0"/>
        <w:adjustRightInd/>
        <w:spacing w:before="0" w:beforeAutospacing="0" w:after="0" w:afterAutospacing="0" w:line="240" w:lineRule="auto"/>
        <w:ind w:left="0" w:right="0" w:firstLine="632" w:firstLineChars="200"/>
        <w:jc w:val="both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结合农村人居环境整治提升工作，将清理塑料垃圾纳入村庄清洁行动的工作内容，组织村民清洁村庄环境，对散落在村庄房前屋后、河塘沟渠、田间地头、巷道公路等地的露天塑料垃圾进行清理。通过“门前三包”等制度明确村民责任，有条件的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区县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可以设立村庄清洁日、清洁指挥长、村庄保洁员公益岗位等，推动村庄清洁行动制度化、常态化、长效化。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市农业农村委、市乡村振兴局和区县人民政府各部门按职责分工负责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firstLine="632" w:firstLineChars="200"/>
        <w:textAlignment w:val="auto"/>
        <w:outlineLvl w:val="9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color w:val="auto"/>
          <w:szCs w:val="22"/>
          <w:lang w:val="en-US" w:eastAsia="zh-CN"/>
        </w:rPr>
        <w:t>市级相关部门、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区县人民政府各部门</w:t>
      </w:r>
      <w:r>
        <w:rPr>
          <w:rFonts w:hint="eastAsia" w:ascii="Times New Roman" w:hAnsi="Times New Roman" w:cs="方正仿宋_GBK"/>
          <w:color w:val="auto"/>
          <w:szCs w:val="22"/>
          <w:lang w:val="en-US" w:eastAsia="zh-CN"/>
        </w:rPr>
        <w:t>要按照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国家发展改革委 生态环境部《关于印发“十四五”塑料污染治理行动方案的通知》（发改环资〔2021〕1298号）要求，进一步细化本区域、本领域的塑料污染全链条治理工作计划，并认真贯彻落实</w:t>
      </w:r>
      <w:r>
        <w:rPr>
          <w:rFonts w:hint="eastAsia" w:ascii="Times New Roman" w:hAnsi="Times New Roman" w:cs="方正仿宋_GBK"/>
          <w:color w:val="auto"/>
          <w:szCs w:val="22"/>
          <w:lang w:val="en-US" w:eastAsia="zh-CN"/>
        </w:rPr>
        <w:t>。</w:t>
      </w:r>
    </w:p>
    <w:p>
      <w:pPr>
        <w:overflowPunct w:val="0"/>
        <w:adjustRightInd/>
        <w:spacing w:line="240" w:lineRule="auto"/>
      </w:pPr>
    </w:p>
    <w:p>
      <w:pPr>
        <w:overflowPunct w:val="0"/>
        <w:adjustRightInd/>
        <w:spacing w:line="240" w:lineRule="auto"/>
        <w:ind w:right="0" w:rightChars="0"/>
      </w:pPr>
    </w:p>
    <w:p>
      <w:pPr>
        <w:overflowPunct w:val="0"/>
        <w:adjustRightInd/>
        <w:spacing w:line="240" w:lineRule="auto"/>
        <w:ind w:right="0" w:rightChars="0"/>
      </w:pPr>
    </w:p>
    <w:p>
      <w:pPr>
        <w:overflowPunct w:val="0"/>
        <w:adjustRightInd/>
        <w:spacing w:line="240" w:lineRule="auto"/>
        <w:ind w:firstLine="316" w:firstLineChars="1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重庆市发展和改革委员会</w:t>
      </w:r>
      <w:r>
        <w:rPr>
          <w:rFonts w:hint="eastAsia"/>
          <w:lang w:val="en-US" w:eastAsia="zh-CN"/>
        </w:rPr>
        <w:t xml:space="preserve">        重庆市生态环境局</w:t>
      </w:r>
    </w:p>
    <w:p>
      <w:pPr>
        <w:overflowPunct w:val="0"/>
        <w:adjustRightInd/>
        <w:spacing w:line="24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2021年1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/>
          <w:lang w:val="en-US" w:eastAsia="zh-CN"/>
        </w:rPr>
        <w:t>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/>
          <w:lang w:val="en-US" w:eastAsia="zh-CN"/>
        </w:rPr>
        <w:t xml:space="preserve">日        </w:t>
      </w:r>
    </w:p>
    <w:p>
      <w:pPr>
        <w:overflowPunct w:val="0"/>
        <w:adjustRightInd/>
        <w:spacing w:line="240" w:lineRule="auto"/>
        <w:ind w:firstLine="0" w:firstLineChars="0"/>
        <w:rPr>
          <w:rFonts w:hint="eastAsia" w:ascii="Times New Roman" w:hAnsi="Times New Roman"/>
          <w:lang w:val="en-US" w:eastAsia="zh-CN"/>
        </w:rPr>
      </w:pPr>
    </w:p>
    <w:p>
      <w:pPr>
        <w:overflowPunct w:val="0"/>
        <w:adjustRightInd/>
        <w:spacing w:line="240" w:lineRule="auto"/>
        <w:ind w:firstLine="0" w:firstLineChars="0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17" w:gutter="0"/>
      <w:pgNumType w:fmt="decimal"/>
      <w:cols w:space="0" w:num="1"/>
      <w:formProt w:val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方正仿宋_GBK" w:hAnsi="方正仿宋_GBK" w:cs="方正仿宋_GBK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方正仿宋_GBK" w:hAnsi="方正仿宋_GBK" w:cs="方正仿宋_GBK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dit="readOnly" w:enforcement="0"/>
  <w:defaultTabStop w:val="425"/>
  <w:drawingGridHorizontalSpacing w:val="158"/>
  <w:drawingGridVerticalSpacing w:val="579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01FB"/>
    <w:rsid w:val="000B24F9"/>
    <w:rsid w:val="000B4A22"/>
    <w:rsid w:val="000C0BF7"/>
    <w:rsid w:val="000C2FB2"/>
    <w:rsid w:val="000C6B28"/>
    <w:rsid w:val="000F25BF"/>
    <w:rsid w:val="001005AC"/>
    <w:rsid w:val="001024AA"/>
    <w:rsid w:val="001056AD"/>
    <w:rsid w:val="00182501"/>
    <w:rsid w:val="00185691"/>
    <w:rsid w:val="001B58F6"/>
    <w:rsid w:val="001D3042"/>
    <w:rsid w:val="001E64D7"/>
    <w:rsid w:val="001F7BBB"/>
    <w:rsid w:val="002466FA"/>
    <w:rsid w:val="00250A8A"/>
    <w:rsid w:val="0026530B"/>
    <w:rsid w:val="00266A87"/>
    <w:rsid w:val="00296D93"/>
    <w:rsid w:val="002B04C6"/>
    <w:rsid w:val="002D3B50"/>
    <w:rsid w:val="00301B6D"/>
    <w:rsid w:val="00392240"/>
    <w:rsid w:val="00396CAE"/>
    <w:rsid w:val="003B3891"/>
    <w:rsid w:val="003D5F25"/>
    <w:rsid w:val="003E4FE8"/>
    <w:rsid w:val="003E5084"/>
    <w:rsid w:val="003F450B"/>
    <w:rsid w:val="00413264"/>
    <w:rsid w:val="00432433"/>
    <w:rsid w:val="00434D79"/>
    <w:rsid w:val="00474C3A"/>
    <w:rsid w:val="00496D2E"/>
    <w:rsid w:val="00497F00"/>
    <w:rsid w:val="004A2FB3"/>
    <w:rsid w:val="004E0474"/>
    <w:rsid w:val="0050535E"/>
    <w:rsid w:val="005777F4"/>
    <w:rsid w:val="005C7EAE"/>
    <w:rsid w:val="005F3C4D"/>
    <w:rsid w:val="006042BD"/>
    <w:rsid w:val="006068C6"/>
    <w:rsid w:val="00615E22"/>
    <w:rsid w:val="006A30D0"/>
    <w:rsid w:val="006C0DE2"/>
    <w:rsid w:val="0072131F"/>
    <w:rsid w:val="00731C1B"/>
    <w:rsid w:val="00737083"/>
    <w:rsid w:val="00765BC9"/>
    <w:rsid w:val="007770A5"/>
    <w:rsid w:val="00794916"/>
    <w:rsid w:val="007F46CB"/>
    <w:rsid w:val="00800B8F"/>
    <w:rsid w:val="00815223"/>
    <w:rsid w:val="00831787"/>
    <w:rsid w:val="00850D3F"/>
    <w:rsid w:val="00853F77"/>
    <w:rsid w:val="00860A47"/>
    <w:rsid w:val="00891C35"/>
    <w:rsid w:val="008935D1"/>
    <w:rsid w:val="008B74C0"/>
    <w:rsid w:val="008F6151"/>
    <w:rsid w:val="009048D5"/>
    <w:rsid w:val="00904AFE"/>
    <w:rsid w:val="0092122C"/>
    <w:rsid w:val="009220DF"/>
    <w:rsid w:val="00965CCB"/>
    <w:rsid w:val="00972E17"/>
    <w:rsid w:val="00974193"/>
    <w:rsid w:val="009A5EB0"/>
    <w:rsid w:val="00A40C10"/>
    <w:rsid w:val="00A443C1"/>
    <w:rsid w:val="00A955CD"/>
    <w:rsid w:val="00AA3D4F"/>
    <w:rsid w:val="00B1777D"/>
    <w:rsid w:val="00B51CD6"/>
    <w:rsid w:val="00B73014"/>
    <w:rsid w:val="00B833D8"/>
    <w:rsid w:val="00BF0A53"/>
    <w:rsid w:val="00C464A8"/>
    <w:rsid w:val="00C6762A"/>
    <w:rsid w:val="00CD4D55"/>
    <w:rsid w:val="00D01740"/>
    <w:rsid w:val="00D7295A"/>
    <w:rsid w:val="00D878F1"/>
    <w:rsid w:val="00D902A8"/>
    <w:rsid w:val="00D97CFB"/>
    <w:rsid w:val="00DB38C2"/>
    <w:rsid w:val="00DD2B37"/>
    <w:rsid w:val="00DD4877"/>
    <w:rsid w:val="00E03841"/>
    <w:rsid w:val="00E7080E"/>
    <w:rsid w:val="00E73AC1"/>
    <w:rsid w:val="00E770E1"/>
    <w:rsid w:val="00E93235"/>
    <w:rsid w:val="00ED5B9D"/>
    <w:rsid w:val="00F14A44"/>
    <w:rsid w:val="00F63B69"/>
    <w:rsid w:val="00F63FF8"/>
    <w:rsid w:val="00FA4D84"/>
    <w:rsid w:val="00FA4DBD"/>
    <w:rsid w:val="01A06D82"/>
    <w:rsid w:val="01B25A4D"/>
    <w:rsid w:val="03505C66"/>
    <w:rsid w:val="07DE0AAA"/>
    <w:rsid w:val="0CF02DEE"/>
    <w:rsid w:val="12080E07"/>
    <w:rsid w:val="12C81AA5"/>
    <w:rsid w:val="1578613D"/>
    <w:rsid w:val="186542D7"/>
    <w:rsid w:val="193D01E0"/>
    <w:rsid w:val="1C3108A0"/>
    <w:rsid w:val="1C520FE0"/>
    <w:rsid w:val="1D2027D0"/>
    <w:rsid w:val="1D4E12BA"/>
    <w:rsid w:val="1F055DAA"/>
    <w:rsid w:val="1F4C00ED"/>
    <w:rsid w:val="226117B6"/>
    <w:rsid w:val="23445D57"/>
    <w:rsid w:val="23570372"/>
    <w:rsid w:val="256B156C"/>
    <w:rsid w:val="25B27047"/>
    <w:rsid w:val="26784FE5"/>
    <w:rsid w:val="26D83835"/>
    <w:rsid w:val="27F5397D"/>
    <w:rsid w:val="2AFF29AF"/>
    <w:rsid w:val="2B6540BB"/>
    <w:rsid w:val="2B6F62D5"/>
    <w:rsid w:val="2B8704A8"/>
    <w:rsid w:val="2C6218D6"/>
    <w:rsid w:val="30C82935"/>
    <w:rsid w:val="359D56FF"/>
    <w:rsid w:val="35EF5E14"/>
    <w:rsid w:val="37083883"/>
    <w:rsid w:val="375372AA"/>
    <w:rsid w:val="38146403"/>
    <w:rsid w:val="38B97D28"/>
    <w:rsid w:val="3A1F5203"/>
    <w:rsid w:val="3D584BA2"/>
    <w:rsid w:val="402E288B"/>
    <w:rsid w:val="417E794A"/>
    <w:rsid w:val="45E47B16"/>
    <w:rsid w:val="47651902"/>
    <w:rsid w:val="477B47A9"/>
    <w:rsid w:val="48D40A9E"/>
    <w:rsid w:val="4994468D"/>
    <w:rsid w:val="4A30398A"/>
    <w:rsid w:val="4A9F4CF0"/>
    <w:rsid w:val="4AC07792"/>
    <w:rsid w:val="4C9E5498"/>
    <w:rsid w:val="4CE7092E"/>
    <w:rsid w:val="4E252DB9"/>
    <w:rsid w:val="5073301F"/>
    <w:rsid w:val="545424E6"/>
    <w:rsid w:val="54E47F11"/>
    <w:rsid w:val="55835057"/>
    <w:rsid w:val="57DB6B64"/>
    <w:rsid w:val="5BC50A62"/>
    <w:rsid w:val="60050F24"/>
    <w:rsid w:val="61561366"/>
    <w:rsid w:val="6383212C"/>
    <w:rsid w:val="65E0558A"/>
    <w:rsid w:val="68E8683A"/>
    <w:rsid w:val="694D661D"/>
    <w:rsid w:val="696E3491"/>
    <w:rsid w:val="6AFF5937"/>
    <w:rsid w:val="6C3D2854"/>
    <w:rsid w:val="6E163EDE"/>
    <w:rsid w:val="726C3FD1"/>
    <w:rsid w:val="73815F40"/>
    <w:rsid w:val="76B77724"/>
    <w:rsid w:val="7A7973A8"/>
    <w:rsid w:val="7B0C0998"/>
    <w:rsid w:val="7BAA0A78"/>
    <w:rsid w:val="7C5031A0"/>
    <w:rsid w:val="7E707F48"/>
    <w:rsid w:val="7EFE1DAF"/>
    <w:rsid w:val="7FB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jc w:val="left"/>
    </w:pPr>
    <w:rPr>
      <w:rFonts w:ascii="方正仿宋_GBK" w:hAnsi="Calibri" w:cs="方正仿宋_GBK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sz w:val="24"/>
      <w:lang w:bidi="ar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脚 Char"/>
    <w:link w:val="5"/>
    <w:qFormat/>
    <w:uiPriority w:val="99"/>
    <w:rPr>
      <w:rFonts w:eastAsia="方正仿宋_GBK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FCF120-1A54-4E30-ABFF-98F445A6C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1</Pages>
  <Words>5</Words>
  <Characters>32</Characters>
  <Lines>1</Lines>
  <Paragraphs>1</Paragraphs>
  <TotalTime>3</TotalTime>
  <ScaleCrop>false</ScaleCrop>
  <LinksUpToDate>false</LinksUpToDate>
  <CharactersWithSpaces>36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2009-06-05T10:03:00Z</dcterms:created>
  <dc:creator>jw</dc:creator>
  <cp:lastModifiedBy>周卒</cp:lastModifiedBy>
  <cp:lastPrinted>2021-12-02T02:48:00Z</cp:lastPrinted>
  <dcterms:modified xsi:type="dcterms:W3CDTF">2021-12-03T03:22:10Z</dcterms:modified>
  <dc:title>重庆市计委关于巫山县小小三峡手扒岩至平河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